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24" w:rsidRPr="007B3D68" w:rsidRDefault="007B3D68" w:rsidP="007B3D68">
      <w:pPr>
        <w:spacing w:after="120" w:line="360" w:lineRule="auto"/>
        <w:rPr>
          <w:rFonts w:ascii="Verdana" w:hAnsi="Verdana"/>
        </w:rPr>
      </w:pPr>
      <w:r w:rsidRPr="007B3D68">
        <w:rPr>
          <w:rFonts w:ascii="Verdana" w:hAnsi="Verdana"/>
        </w:rPr>
        <w:fldChar w:fldCharType="begin"/>
      </w:r>
      <w:r w:rsidRPr="007B3D68">
        <w:rPr>
          <w:rFonts w:ascii="Verdana" w:hAnsi="Verdana"/>
        </w:rPr>
        <w:instrText xml:space="preserve"> HYPERLINK "http://chinawaterrisk.org/author/china-waterrisk/" \o "Posts by China Water Risk" </w:instrText>
      </w:r>
      <w:r w:rsidRPr="007B3D68">
        <w:rPr>
          <w:rFonts w:ascii="Verdana" w:hAnsi="Verdana"/>
        </w:rPr>
        <w:fldChar w:fldCharType="separate"/>
      </w:r>
      <w:r w:rsidRPr="007B3D68">
        <w:rPr>
          <w:rStyle w:val="Hyperlink"/>
          <w:rFonts w:ascii="Verdana" w:hAnsi="Verdana"/>
          <w:color w:val="auto"/>
          <w:u w:val="none"/>
        </w:rPr>
        <w:t>China Water Risk</w:t>
      </w:r>
      <w:r w:rsidRPr="007B3D68">
        <w:rPr>
          <w:rFonts w:ascii="Verdana" w:hAnsi="Verdana"/>
        </w:rPr>
        <w:fldChar w:fldCharType="end"/>
      </w:r>
      <w:r w:rsidRPr="007B3D68">
        <w:rPr>
          <w:rFonts w:ascii="Verdana" w:hAnsi="Verdana"/>
        </w:rPr>
        <w:t> </w:t>
      </w:r>
    </w:p>
    <w:p w:rsidR="007B3D68" w:rsidRPr="007B3D68" w:rsidRDefault="007B3D68" w:rsidP="007B3D68">
      <w:pPr>
        <w:spacing w:after="120" w:line="360" w:lineRule="auto"/>
        <w:rPr>
          <w:rFonts w:ascii="Verdana" w:hAnsi="Verdana"/>
        </w:rPr>
      </w:pPr>
      <w:r w:rsidRPr="007B3D68">
        <w:rPr>
          <w:rFonts w:ascii="Verdana" w:hAnsi="Verdana"/>
        </w:rPr>
        <w:t>June 14, 2018</w:t>
      </w:r>
    </w:p>
    <w:p w:rsidR="007B3D68" w:rsidRPr="007B3D68" w:rsidRDefault="007B3D68" w:rsidP="007B3D68">
      <w:pPr>
        <w:spacing w:after="120" w:line="360" w:lineRule="auto"/>
        <w:jc w:val="center"/>
        <w:outlineLvl w:val="1"/>
        <w:rPr>
          <w:rFonts w:ascii="Verdana" w:eastAsia="Times New Roman" w:hAnsi="Verdana" w:cs="Arial"/>
          <w:b/>
          <w:bCs/>
          <w:color w:val="000000"/>
          <w:sz w:val="26"/>
          <w:szCs w:val="26"/>
          <w:lang w:eastAsia="en-IN" w:bidi="hi-IN"/>
        </w:rPr>
      </w:pPr>
      <w:r w:rsidRPr="007B3D68">
        <w:rPr>
          <w:rFonts w:ascii="Verdana" w:eastAsia="Times New Roman" w:hAnsi="Verdana" w:cs="Arial"/>
          <w:b/>
          <w:bCs/>
          <w:color w:val="000000"/>
          <w:sz w:val="26"/>
          <w:szCs w:val="26"/>
          <w:lang w:eastAsia="en-IN" w:bidi="hi-IN"/>
        </w:rPr>
        <w:t>2017 State Of Ecology &amp; Environment Report Review</w:t>
      </w:r>
    </w:p>
    <w:p w:rsidR="007B3D68" w:rsidRPr="007B3D68" w:rsidRDefault="007B3D68" w:rsidP="007B3D68">
      <w:pPr>
        <w:spacing w:after="120" w:line="360" w:lineRule="auto"/>
        <w:jc w:val="center"/>
        <w:rPr>
          <w:rFonts w:ascii="Verdana" w:eastAsia="Times New Roman" w:hAnsi="Verdana" w:cs="Arial"/>
          <w:color w:val="000000"/>
          <w:lang w:eastAsia="en-IN" w:bidi="hi-IN"/>
        </w:rPr>
      </w:pPr>
      <w:hyperlink r:id="rId7" w:tooltip="Posts by China Water Risk" w:history="1">
        <w:r w:rsidRPr="007B3D68">
          <w:rPr>
            <w:rFonts w:ascii="Verdana" w:eastAsia="Times New Roman" w:hAnsi="Verdana" w:cs="Arial"/>
            <w:sz w:val="24"/>
            <w:szCs w:val="24"/>
            <w:bdr w:val="none" w:sz="0" w:space="0" w:color="auto" w:frame="1"/>
            <w:lang w:eastAsia="en-IN" w:bidi="hi-IN"/>
          </w:rPr>
          <w:t>China Water Risk</w:t>
        </w:r>
      </w:hyperlink>
      <w:r w:rsidRPr="007B3D68">
        <w:rPr>
          <w:rFonts w:ascii="Verdana" w:eastAsia="Times New Roman" w:hAnsi="Verdana" w:cs="Arial"/>
          <w:sz w:val="24"/>
          <w:szCs w:val="24"/>
          <w:lang w:eastAsia="en-IN" w:bidi="hi-IN"/>
        </w:rPr>
        <w:t> </w:t>
      </w:r>
      <w:r w:rsidRPr="007B3D68">
        <w:rPr>
          <w:rFonts w:ascii="Verdana" w:eastAsia="Times New Roman" w:hAnsi="Verdana" w:cs="Arial"/>
          <w:lang w:eastAsia="en-IN" w:bidi="hi-IN"/>
        </w:rPr>
        <w:br/>
      </w:r>
    </w:p>
    <w:p w:rsidR="007B3D68" w:rsidRPr="007B3D68" w:rsidRDefault="007B3D68" w:rsidP="007B3D68">
      <w:pPr>
        <w:spacing w:after="120" w:line="360" w:lineRule="auto"/>
        <w:rPr>
          <w:rFonts w:ascii="Arial" w:eastAsia="Times New Roman" w:hAnsi="Arial" w:cs="Arial"/>
          <w:i/>
          <w:iCs/>
          <w:color w:val="1276C2"/>
          <w:lang w:eastAsia="en-IN" w:bidi="hi-IN"/>
        </w:rPr>
      </w:pPr>
      <w:r w:rsidRPr="007B3D68">
        <w:rPr>
          <w:rFonts w:ascii="Arial" w:eastAsia="Times New Roman" w:hAnsi="Arial" w:cs="Arial"/>
          <w:i/>
          <w:iCs/>
          <w:color w:val="1276C2"/>
          <w:lang w:eastAsia="en-IN" w:bidi="hi-IN"/>
        </w:rPr>
        <w:t xml:space="preserve">We </w:t>
      </w:r>
      <w:r>
        <w:rPr>
          <w:rFonts w:ascii="Arial" w:eastAsia="Times New Roman" w:hAnsi="Arial" w:cs="Arial"/>
          <w:i/>
          <w:iCs/>
          <w:color w:val="1276C2"/>
          <w:lang w:eastAsia="en-IN" w:bidi="hi-IN"/>
        </w:rPr>
        <w:t>find</w:t>
      </w:r>
      <w:r w:rsidRPr="007B3D68">
        <w:rPr>
          <w:rFonts w:ascii="Arial" w:eastAsia="Times New Roman" w:hAnsi="Arial" w:cs="Arial"/>
          <w:i/>
          <w:iCs/>
          <w:color w:val="1276C2"/>
          <w:lang w:eastAsia="en-IN" w:bidi="hi-IN"/>
        </w:rPr>
        <w:t xml:space="preserve"> mixed trends for China's water in 2017</w:t>
      </w:r>
    </w:p>
    <w:p w:rsidR="00991479" w:rsidRPr="00991479" w:rsidRDefault="007B3D68" w:rsidP="00991479">
      <w:pPr>
        <w:spacing w:after="120" w:line="360" w:lineRule="auto"/>
        <w:jc w:val="both"/>
        <w:rPr>
          <w:rFonts w:ascii="Verdana" w:eastAsia="Times New Roman" w:hAnsi="Verdana" w:cs="Arial"/>
          <w:b/>
          <w:bCs/>
          <w:lang w:eastAsia="en-IN" w:bidi="hi-IN"/>
        </w:rPr>
      </w:pPr>
      <w:r w:rsidRPr="00991479">
        <w:rPr>
          <w:rFonts w:ascii="Verdana" w:eastAsia="Times New Roman" w:hAnsi="Verdana" w:cs="Arial"/>
          <w:b/>
          <w:bCs/>
          <w:bdr w:val="none" w:sz="0" w:space="0" w:color="auto" w:frame="1"/>
          <w:lang w:eastAsia="en-IN" w:bidi="hi-IN"/>
        </w:rPr>
        <w:t>Highlights</w:t>
      </w:r>
    </w:p>
    <w:p w:rsidR="007B3D68" w:rsidRPr="00991479" w:rsidRDefault="007B3D68" w:rsidP="00991479">
      <w:pPr>
        <w:pStyle w:val="ListParagraph"/>
        <w:numPr>
          <w:ilvl w:val="0"/>
          <w:numId w:val="1"/>
        </w:numPr>
        <w:spacing w:after="120" w:line="360" w:lineRule="auto"/>
        <w:jc w:val="both"/>
        <w:rPr>
          <w:rFonts w:ascii="Verdana" w:eastAsia="Times New Roman" w:hAnsi="Verdana" w:cs="Arial"/>
          <w:color w:val="000000"/>
          <w:lang w:eastAsia="en-IN" w:bidi="hi-IN"/>
        </w:rPr>
      </w:pPr>
      <w:r w:rsidRPr="00991479">
        <w:rPr>
          <w:rFonts w:ascii="Verdana" w:eastAsia="Times New Roman" w:hAnsi="Verdana" w:cs="Arial"/>
          <w:color w:val="000000"/>
          <w:lang w:eastAsia="en-IN" w:bidi="hi-IN"/>
        </w:rPr>
        <w:t>Prioritising rivers pays off as main river basins' overall quality improved; but 5 Northern rivers below 70% target</w:t>
      </w:r>
    </w:p>
    <w:p w:rsidR="007B3D68" w:rsidRPr="00991479" w:rsidRDefault="007B3D68" w:rsidP="00991479">
      <w:pPr>
        <w:pStyle w:val="ListParagraph"/>
        <w:numPr>
          <w:ilvl w:val="0"/>
          <w:numId w:val="1"/>
        </w:numPr>
        <w:spacing w:after="120" w:line="360" w:lineRule="auto"/>
        <w:jc w:val="both"/>
        <w:rPr>
          <w:rFonts w:ascii="Verdana" w:eastAsia="Times New Roman" w:hAnsi="Verdana" w:cs="Arial"/>
          <w:color w:val="000000"/>
          <w:lang w:eastAsia="en-IN" w:bidi="hi-IN"/>
        </w:rPr>
      </w:pPr>
      <w:r w:rsidRPr="00991479">
        <w:rPr>
          <w:rFonts w:ascii="Verdana" w:eastAsia="Times New Roman" w:hAnsi="Verdana" w:cs="Arial"/>
          <w:color w:val="000000"/>
          <w:lang w:eastAsia="en-IN" w:bidi="hi-IN"/>
        </w:rPr>
        <w:t>Overall groundwater quality continues to worsen despite 2016 bleep; Key Lakes &amp; Reservoirs also deteriorate</w:t>
      </w:r>
    </w:p>
    <w:p w:rsidR="007B3D68" w:rsidRPr="00991479" w:rsidRDefault="007B3D68" w:rsidP="00991479">
      <w:pPr>
        <w:pStyle w:val="ListParagraph"/>
        <w:numPr>
          <w:ilvl w:val="0"/>
          <w:numId w:val="1"/>
        </w:numPr>
        <w:spacing w:after="120" w:line="360" w:lineRule="auto"/>
        <w:jc w:val="both"/>
        <w:rPr>
          <w:rFonts w:ascii="Verdana" w:eastAsia="Times New Roman" w:hAnsi="Verdana" w:cs="Arial"/>
          <w:color w:val="000000"/>
          <w:lang w:eastAsia="en-IN" w:bidi="hi-IN"/>
        </w:rPr>
      </w:pPr>
      <w:r w:rsidRPr="00991479">
        <w:rPr>
          <w:rFonts w:ascii="Verdana" w:eastAsia="Times New Roman" w:hAnsi="Verdana" w:cs="Arial"/>
          <w:color w:val="000000"/>
          <w:lang w:eastAsia="en-IN" w:bidi="hi-IN"/>
        </w:rPr>
        <w:t>Maybe like the revision of over-inflated GDP figures this year, we are now seeing the “real” state of environment</w:t>
      </w:r>
    </w:p>
    <w:p w:rsidR="00991479" w:rsidRDefault="00991479" w:rsidP="00991479">
      <w:pPr>
        <w:pStyle w:val="NormalWeb"/>
        <w:shd w:val="clear" w:color="auto" w:fill="FFFFFF"/>
        <w:spacing w:before="0" w:beforeAutospacing="0" w:after="120" w:afterAutospacing="0" w:line="360" w:lineRule="auto"/>
        <w:rPr>
          <w:rFonts w:ascii="Verdana" w:hAnsi="Verdana" w:cs="Arial"/>
          <w:color w:val="666666"/>
          <w:sz w:val="22"/>
          <w:szCs w:val="22"/>
        </w:rPr>
      </w:pPr>
      <w:r w:rsidRPr="00991479">
        <w:rPr>
          <w:rFonts w:ascii="Verdana" w:hAnsi="Verdana" w:cs="Arial"/>
          <w:color w:val="666666"/>
          <w:sz w:val="22"/>
          <w:szCs w:val="22"/>
        </w:rPr>
        <w:t>On 31 May, 2018, the new Ministry of Ecology and Environment (MEE) released the </w:t>
      </w:r>
      <w:hyperlink r:id="rId8" w:tgtFrame="_blank" w:history="1">
        <w:r w:rsidRPr="00991479">
          <w:rPr>
            <w:rStyle w:val="Hyperlink"/>
            <w:rFonts w:ascii="Verdana" w:hAnsi="Verdana" w:cs="Arial"/>
            <w:color w:val="003768"/>
            <w:sz w:val="22"/>
            <w:szCs w:val="22"/>
            <w:bdr w:val="none" w:sz="0" w:space="0" w:color="auto" w:frame="1"/>
          </w:rPr>
          <w:t>2017 State of Ecology and Environment Report</w:t>
        </w:r>
      </w:hyperlink>
      <w:r w:rsidRPr="00991479">
        <w:rPr>
          <w:rFonts w:ascii="Verdana" w:hAnsi="Verdana" w:cs="Arial"/>
          <w:color w:val="666666"/>
          <w:sz w:val="22"/>
          <w:szCs w:val="22"/>
        </w:rPr>
        <w:t> (SOEE), formerly the “State of Environment Report” (SOE).</w:t>
      </w:r>
    </w:p>
    <w:p w:rsidR="00991479" w:rsidRPr="00991479" w:rsidRDefault="00991479" w:rsidP="00991479">
      <w:pPr>
        <w:pStyle w:val="NormalWeb"/>
        <w:shd w:val="clear" w:color="auto" w:fill="FFFFFF"/>
        <w:spacing w:before="0" w:beforeAutospacing="0" w:after="120" w:afterAutospacing="0"/>
        <w:jc w:val="center"/>
        <w:rPr>
          <w:rFonts w:ascii="Verdana" w:hAnsi="Verdana" w:cs="Arial"/>
          <w:color w:val="666666"/>
          <w:sz w:val="22"/>
          <w:szCs w:val="22"/>
        </w:rPr>
      </w:pPr>
      <w:r>
        <w:rPr>
          <w:rFonts w:ascii="Verdana" w:hAnsi="Verdana" w:cs="Arial"/>
          <w:noProof/>
          <w:color w:val="666666"/>
          <w:sz w:val="22"/>
          <w:szCs w:val="22"/>
        </w:rPr>
        <w:drawing>
          <wp:inline distT="0" distB="0" distL="0" distR="0">
            <wp:extent cx="289560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114550"/>
                    </a:xfrm>
                    <a:prstGeom prst="rect">
                      <a:avLst/>
                    </a:prstGeom>
                    <a:noFill/>
                    <a:ln>
                      <a:noFill/>
                    </a:ln>
                  </pic:spPr>
                </pic:pic>
              </a:graphicData>
            </a:graphic>
          </wp:inline>
        </w:drawing>
      </w:r>
    </w:p>
    <w:p w:rsidR="00991479" w:rsidRPr="00991479" w:rsidRDefault="00991479" w:rsidP="00991479">
      <w:pPr>
        <w:pStyle w:val="NormalWeb"/>
        <w:shd w:val="clear" w:color="auto" w:fill="FFFFFF"/>
        <w:spacing w:before="0" w:beforeAutospacing="0" w:after="120" w:afterAutospacing="0"/>
        <w:jc w:val="center"/>
        <w:rPr>
          <w:rFonts w:ascii="Verdana" w:hAnsi="Verdana" w:cs="Arial"/>
          <w:color w:val="666666"/>
          <w:sz w:val="22"/>
          <w:szCs w:val="22"/>
        </w:rPr>
      </w:pPr>
    </w:p>
    <w:p w:rsidR="00991479" w:rsidRPr="00991479" w:rsidRDefault="00991479" w:rsidP="00991479">
      <w:pPr>
        <w:pStyle w:val="NormalWeb"/>
        <w:shd w:val="clear" w:color="auto" w:fill="FFFFFF"/>
        <w:spacing w:before="0" w:beforeAutospacing="0" w:after="120" w:afterAutospacing="0" w:line="360" w:lineRule="auto"/>
        <w:jc w:val="both"/>
        <w:rPr>
          <w:rFonts w:ascii="Verdana" w:hAnsi="Verdana" w:cs="Arial"/>
          <w:sz w:val="22"/>
          <w:szCs w:val="22"/>
        </w:rPr>
      </w:pPr>
      <w:r w:rsidRPr="00991479">
        <w:rPr>
          <w:rFonts w:ascii="Verdana" w:hAnsi="Verdana" w:cs="Arial"/>
          <w:sz w:val="22"/>
          <w:szCs w:val="22"/>
        </w:rPr>
        <w:t>The report cites 2017 as “a crucial year for China in implementing the 13FYP for Ecological &amp; Environmental Protection”, reporting that “</w:t>
      </w:r>
      <w:r w:rsidRPr="00991479">
        <w:rPr>
          <w:rFonts w:ascii="Verdana" w:hAnsi="Verdana" w:cs="Arial"/>
          <w:i/>
          <w:iCs/>
          <w:sz w:val="22"/>
          <w:szCs w:val="22"/>
          <w:bdr w:val="none" w:sz="0" w:space="0" w:color="auto" w:frame="1"/>
        </w:rPr>
        <w:t>‘</w:t>
      </w:r>
      <w:r w:rsidRPr="00991479">
        <w:rPr>
          <w:rFonts w:ascii="Verdana" w:hAnsi="Verdana" w:cs="Arial"/>
          <w:sz w:val="22"/>
          <w:szCs w:val="22"/>
        </w:rPr>
        <w:t>good quality</w:t>
      </w:r>
      <w:r w:rsidRPr="00991479">
        <w:rPr>
          <w:rFonts w:ascii="Verdana" w:hAnsi="Verdana" w:cs="Arial"/>
          <w:i/>
          <w:iCs/>
          <w:sz w:val="22"/>
          <w:szCs w:val="22"/>
          <w:bdr w:val="none" w:sz="0" w:space="0" w:color="auto" w:frame="1"/>
        </w:rPr>
        <w:t>’ </w:t>
      </w:r>
      <w:r w:rsidRPr="00991479">
        <w:rPr>
          <w:rFonts w:ascii="Verdana" w:hAnsi="Verdana" w:cs="Arial"/>
          <w:sz w:val="22"/>
          <w:szCs w:val="22"/>
        </w:rPr>
        <w:t>surface water has continuously improved nationally”.</w:t>
      </w:r>
    </w:p>
    <w:p w:rsidR="00991479" w:rsidRPr="00991479" w:rsidRDefault="00991479" w:rsidP="00991479">
      <w:pPr>
        <w:pStyle w:val="NormalWeb"/>
        <w:shd w:val="clear" w:color="auto" w:fill="FFFFFF"/>
        <w:spacing w:before="0" w:beforeAutospacing="0" w:after="120" w:afterAutospacing="0" w:line="360" w:lineRule="auto"/>
        <w:jc w:val="both"/>
        <w:rPr>
          <w:rFonts w:ascii="Verdana" w:hAnsi="Verdana" w:cs="Arial"/>
          <w:sz w:val="22"/>
          <w:szCs w:val="22"/>
        </w:rPr>
      </w:pPr>
      <w:r w:rsidRPr="00991479">
        <w:rPr>
          <w:rFonts w:ascii="Verdana" w:hAnsi="Verdana" w:cs="Arial"/>
          <w:sz w:val="22"/>
          <w:szCs w:val="22"/>
        </w:rPr>
        <w:t>Indeed, it shows Grade I-III national surface water rising to 67.9% and Grade V+ dropping to 8.3%. As seen from the right chart, it is a marked improvement from 2015 when China first started disclosing it.</w:t>
      </w:r>
    </w:p>
    <w:p w:rsidR="00991479" w:rsidRDefault="00991479" w:rsidP="00991479">
      <w:pPr>
        <w:pStyle w:val="NormalWeb"/>
        <w:shd w:val="clear" w:color="auto" w:fill="FFFFFF"/>
        <w:spacing w:before="0" w:beforeAutospacing="0" w:after="120" w:afterAutospacing="0" w:line="360" w:lineRule="auto"/>
        <w:jc w:val="both"/>
        <w:rPr>
          <w:rFonts w:ascii="Verdana" w:hAnsi="Verdana" w:cs="Arial"/>
          <w:sz w:val="22"/>
          <w:szCs w:val="22"/>
        </w:rPr>
      </w:pPr>
      <w:r w:rsidRPr="00991479">
        <w:rPr>
          <w:rFonts w:ascii="Verdana" w:hAnsi="Verdana" w:cs="Arial"/>
          <w:sz w:val="22"/>
          <w:szCs w:val="22"/>
        </w:rPr>
        <w:lastRenderedPageBreak/>
        <w:t>This is a clearly a positive trend. Surface water improvement is also reflected in an improvement in the overall surface water quality of China’s rivers as well as the overall quality of the river basins’ shallow groundwater as can be seen from the charts below:</w:t>
      </w:r>
    </w:p>
    <w:p w:rsidR="0027109B" w:rsidRDefault="0027109B" w:rsidP="00991479">
      <w:pPr>
        <w:pStyle w:val="NormalWeb"/>
        <w:shd w:val="clear" w:color="auto" w:fill="FFFFFF"/>
        <w:spacing w:before="0" w:beforeAutospacing="0" w:after="120" w:afterAutospacing="0" w:line="360" w:lineRule="auto"/>
        <w:jc w:val="both"/>
        <w:rPr>
          <w:rFonts w:ascii="Verdana" w:hAnsi="Verdana" w:cs="Arial"/>
          <w:sz w:val="22"/>
          <w:szCs w:val="22"/>
        </w:rPr>
      </w:pPr>
      <w:r>
        <w:rPr>
          <w:rFonts w:ascii="Verdana" w:hAnsi="Verdana" w:cs="Arial"/>
          <w:noProof/>
          <w:sz w:val="22"/>
          <w:szCs w:val="22"/>
        </w:rPr>
        <w:drawing>
          <wp:inline distT="0" distB="0" distL="0" distR="0">
            <wp:extent cx="5724525" cy="1971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971675"/>
                    </a:xfrm>
                    <a:prstGeom prst="rect">
                      <a:avLst/>
                    </a:prstGeom>
                    <a:noFill/>
                    <a:ln>
                      <a:noFill/>
                    </a:ln>
                  </pic:spPr>
                </pic:pic>
              </a:graphicData>
            </a:graphic>
          </wp:inline>
        </w:drawing>
      </w:r>
    </w:p>
    <w:p w:rsidR="005E10A7" w:rsidRDefault="00991479" w:rsidP="005E10A7">
      <w:pPr>
        <w:pStyle w:val="NormalWeb"/>
        <w:shd w:val="clear" w:color="auto" w:fill="FFFFFF"/>
        <w:spacing w:before="0" w:beforeAutospacing="0" w:after="120" w:afterAutospacing="0" w:line="360" w:lineRule="auto"/>
        <w:jc w:val="both"/>
        <w:rPr>
          <w:rFonts w:ascii="Verdana" w:hAnsi="Verdana" w:cs="Arial"/>
          <w:sz w:val="22"/>
          <w:szCs w:val="22"/>
        </w:rPr>
      </w:pPr>
      <w:r w:rsidRPr="005E10A7">
        <w:rPr>
          <w:rFonts w:ascii="Verdana" w:hAnsi="Verdana" w:cs="Arial"/>
          <w:sz w:val="22"/>
          <w:szCs w:val="22"/>
        </w:rPr>
        <w:t>However, it’s not all positive.  A closer look shows that the overall quality of Key Lakes &amp; Reservoirs as well as groundwater has deteriorated. The key results from the 2017 report are as follows:</w:t>
      </w:r>
    </w:p>
    <w:p w:rsidR="005E10A7" w:rsidRPr="005E10A7" w:rsidRDefault="005E10A7" w:rsidP="005E10A7">
      <w:pPr>
        <w:numPr>
          <w:ilvl w:val="0"/>
          <w:numId w:val="3"/>
        </w:numPr>
        <w:spacing w:after="120" w:line="360" w:lineRule="auto"/>
        <w:ind w:left="357" w:hanging="357"/>
        <w:jc w:val="both"/>
        <w:rPr>
          <w:rFonts w:ascii="Verdana" w:eastAsia="Times New Roman" w:hAnsi="Verdana" w:cs="Arial"/>
          <w:lang w:eastAsia="en-IN" w:bidi="hi-IN"/>
        </w:rPr>
      </w:pPr>
      <w:r w:rsidRPr="005E10A7">
        <w:rPr>
          <w:rFonts w:ascii="Verdana" w:eastAsia="Times New Roman" w:hAnsi="Verdana" w:cs="Arial"/>
          <w:lang w:eastAsia="en-IN" w:bidi="hi-IN"/>
        </w:rPr>
        <w:t>Main Rivers – overall surface quality of China main river basins meeting Grade I-III rises slightly to 71.8%, meeting the Water Ten target of 70%, but 5 Northern rivers still fail to meet the target;</w:t>
      </w:r>
    </w:p>
    <w:p w:rsidR="005E10A7" w:rsidRPr="005E10A7" w:rsidRDefault="005E10A7" w:rsidP="005E10A7">
      <w:pPr>
        <w:numPr>
          <w:ilvl w:val="0"/>
          <w:numId w:val="3"/>
        </w:numPr>
        <w:spacing w:after="120" w:line="360" w:lineRule="auto"/>
        <w:ind w:left="357" w:hanging="357"/>
        <w:jc w:val="both"/>
        <w:rPr>
          <w:rFonts w:ascii="Verdana" w:eastAsia="Times New Roman" w:hAnsi="Verdana" w:cs="Arial"/>
          <w:lang w:eastAsia="en-IN" w:bidi="hi-IN"/>
        </w:rPr>
      </w:pPr>
      <w:r w:rsidRPr="005E10A7">
        <w:rPr>
          <w:rFonts w:ascii="Verdana" w:eastAsia="Times New Roman" w:hAnsi="Verdana" w:cs="Arial"/>
          <w:lang w:eastAsia="en-IN" w:bidi="hi-IN"/>
        </w:rPr>
        <w:t>Key Lakes &amp; Reservoirs – deteriorates across all categories since 2015, almost giving up previous gains;</w:t>
      </w:r>
    </w:p>
    <w:p w:rsidR="005E10A7" w:rsidRPr="005E10A7" w:rsidRDefault="005E10A7" w:rsidP="005E10A7">
      <w:pPr>
        <w:numPr>
          <w:ilvl w:val="0"/>
          <w:numId w:val="3"/>
        </w:numPr>
        <w:spacing w:after="120" w:line="360" w:lineRule="auto"/>
        <w:ind w:left="357" w:hanging="357"/>
        <w:jc w:val="both"/>
        <w:rPr>
          <w:rFonts w:ascii="Verdana" w:eastAsia="Times New Roman" w:hAnsi="Verdana" w:cs="Arial"/>
          <w:lang w:eastAsia="en-IN" w:bidi="hi-IN"/>
        </w:rPr>
      </w:pPr>
      <w:r w:rsidRPr="005E10A7">
        <w:rPr>
          <w:rFonts w:ascii="Verdana" w:eastAsia="Times New Roman" w:hAnsi="Verdana" w:cs="Arial"/>
          <w:lang w:eastAsia="en-IN" w:bidi="hi-IN"/>
        </w:rPr>
        <w:t>Groundwater – unlike improvement in shallow groundwater, overall groundwater quality continues to deteriorate despite improvement in 2016; and</w:t>
      </w:r>
    </w:p>
    <w:p w:rsidR="005E10A7" w:rsidRPr="005E10A7" w:rsidRDefault="005E10A7" w:rsidP="005E10A7">
      <w:pPr>
        <w:numPr>
          <w:ilvl w:val="0"/>
          <w:numId w:val="3"/>
        </w:numPr>
        <w:spacing w:after="120" w:line="360" w:lineRule="auto"/>
        <w:ind w:left="357" w:hanging="357"/>
        <w:jc w:val="both"/>
        <w:rPr>
          <w:rFonts w:ascii="Verdana" w:eastAsia="Times New Roman" w:hAnsi="Verdana" w:cs="Arial"/>
          <w:lang w:eastAsia="en-IN" w:bidi="hi-IN"/>
        </w:rPr>
      </w:pPr>
      <w:r w:rsidRPr="005E10A7">
        <w:rPr>
          <w:rFonts w:ascii="Verdana" w:eastAsia="Times New Roman" w:hAnsi="Verdana" w:cs="Arial"/>
          <w:lang w:eastAsia="en-IN" w:bidi="hi-IN"/>
        </w:rPr>
        <w:t>Monitoring coverage – this has generally increased over the last 5 years but groundwater monitoring stations dropped 17% in the last year to 5,100. Note that such fluctuations in stations over the years mean that historic data is not exactly comparable and should be taken as indicative trends. This also applies to other water bodies</w:t>
      </w:r>
    </w:p>
    <w:p w:rsidR="005E10A7" w:rsidRPr="005E10A7" w:rsidRDefault="005E10A7" w:rsidP="005E10A7">
      <w:pPr>
        <w:pStyle w:val="NormalWeb"/>
        <w:shd w:val="clear" w:color="auto" w:fill="FFFFFF"/>
        <w:spacing w:before="0" w:beforeAutospacing="0" w:after="120" w:afterAutospacing="0" w:line="360" w:lineRule="auto"/>
        <w:jc w:val="both"/>
        <w:rPr>
          <w:rFonts w:ascii="Verdana" w:hAnsi="Verdana" w:cs="Arial"/>
          <w:sz w:val="22"/>
          <w:szCs w:val="22"/>
        </w:rPr>
      </w:pPr>
      <w:r w:rsidRPr="005E10A7">
        <w:rPr>
          <w:rStyle w:val="Strong"/>
          <w:rFonts w:ascii="Verdana" w:hAnsi="Verdana" w:cs="Arial"/>
          <w:sz w:val="22"/>
          <w:szCs w:val="22"/>
          <w:bdr w:val="none" w:sz="0" w:space="0" w:color="auto" w:frame="1"/>
        </w:rPr>
        <w:t>Prioritising rivers appears to have paid off</w:t>
      </w:r>
    </w:p>
    <w:p w:rsidR="005E10A7" w:rsidRPr="005E10A7" w:rsidRDefault="005E10A7" w:rsidP="005E10A7">
      <w:pPr>
        <w:pStyle w:val="NormalWeb"/>
        <w:shd w:val="clear" w:color="auto" w:fill="FFFFFF"/>
        <w:spacing w:before="0" w:beforeAutospacing="0" w:after="120" w:afterAutospacing="0" w:line="360" w:lineRule="auto"/>
        <w:jc w:val="both"/>
        <w:rPr>
          <w:rFonts w:ascii="Verdana" w:hAnsi="Verdana" w:cs="Arial"/>
          <w:sz w:val="22"/>
          <w:szCs w:val="22"/>
        </w:rPr>
      </w:pPr>
      <w:r w:rsidRPr="005E10A7">
        <w:rPr>
          <w:rFonts w:ascii="Verdana" w:hAnsi="Verdana" w:cs="Arial"/>
          <w:sz w:val="22"/>
          <w:szCs w:val="22"/>
        </w:rPr>
        <w:t>It is not surprising that rivers are doing better; they have been the government’s focus in recent years. In 2016, China more than doubled the river surface monitoring stations to 1,617 and in 2017 plus </w:t>
      </w:r>
      <w:hyperlink r:id="rId11" w:tgtFrame="_blank" w:history="1">
        <w:r w:rsidRPr="005E10A7">
          <w:rPr>
            <w:rStyle w:val="Hyperlink"/>
            <w:rFonts w:ascii="Verdana" w:hAnsi="Verdana" w:cs="Arial"/>
            <w:color w:val="auto"/>
            <w:sz w:val="22"/>
            <w:szCs w:val="22"/>
            <w:bdr w:val="none" w:sz="0" w:space="0" w:color="auto" w:frame="1"/>
          </w:rPr>
          <w:t>river chiefs</w:t>
        </w:r>
      </w:hyperlink>
      <w:r w:rsidRPr="005E10A7">
        <w:rPr>
          <w:rFonts w:ascii="Verdana" w:hAnsi="Verdana" w:cs="Arial"/>
          <w:sz w:val="22"/>
          <w:szCs w:val="22"/>
        </w:rPr>
        <w:t xml:space="preserve"> were introduced as part </w:t>
      </w:r>
      <w:r w:rsidRPr="005E10A7">
        <w:rPr>
          <w:rFonts w:ascii="Verdana" w:hAnsi="Verdana" w:cs="Arial"/>
          <w:sz w:val="22"/>
          <w:szCs w:val="22"/>
        </w:rPr>
        <w:lastRenderedPageBreak/>
        <w:t>of the </w:t>
      </w:r>
      <w:hyperlink r:id="rId12" w:tgtFrame="_blank" w:history="1">
        <w:r w:rsidRPr="005E10A7">
          <w:rPr>
            <w:rStyle w:val="Hyperlink"/>
            <w:rFonts w:ascii="Verdana" w:hAnsi="Verdana" w:cs="Arial"/>
            <w:color w:val="auto"/>
            <w:sz w:val="22"/>
            <w:szCs w:val="22"/>
            <w:bdr w:val="none" w:sz="0" w:space="0" w:color="auto" w:frame="1"/>
          </w:rPr>
          <w:t>war on pollution</w:t>
        </w:r>
      </w:hyperlink>
      <w:r w:rsidRPr="005E10A7">
        <w:rPr>
          <w:rFonts w:ascii="Verdana" w:hAnsi="Verdana" w:cs="Arial"/>
          <w:sz w:val="22"/>
          <w:szCs w:val="22"/>
        </w:rPr>
        <w:t>. </w:t>
      </w:r>
      <w:hyperlink r:id="rId13" w:tgtFrame="_blank" w:history="1">
        <w:r w:rsidRPr="005E10A7">
          <w:rPr>
            <w:rStyle w:val="Hyperlink"/>
            <w:rFonts w:ascii="Verdana" w:hAnsi="Verdana" w:cs="Arial"/>
            <w:color w:val="auto"/>
            <w:sz w:val="22"/>
            <w:szCs w:val="22"/>
            <w:bdr w:val="none" w:sz="0" w:space="0" w:color="auto" w:frame="1"/>
          </w:rPr>
          <w:t>Clearer divisions of responsibility</w:t>
        </w:r>
      </w:hyperlink>
      <w:r w:rsidRPr="005E10A7">
        <w:rPr>
          <w:rFonts w:ascii="Verdana" w:hAnsi="Verdana" w:cs="Arial"/>
          <w:sz w:val="22"/>
          <w:szCs w:val="22"/>
        </w:rPr>
        <w:t> and better coordination among the river chiefs, as well as increased public monitoring appear to be working.</w:t>
      </w:r>
    </w:p>
    <w:p w:rsidR="005E10A7" w:rsidRPr="005E10A7" w:rsidRDefault="005E10A7" w:rsidP="005E10A7">
      <w:pPr>
        <w:pStyle w:val="NormalWeb"/>
        <w:shd w:val="clear" w:color="auto" w:fill="FFFFFF"/>
        <w:spacing w:before="0" w:beforeAutospacing="0" w:after="120" w:afterAutospacing="0" w:line="360" w:lineRule="auto"/>
        <w:jc w:val="both"/>
        <w:rPr>
          <w:rFonts w:ascii="Verdana" w:hAnsi="Verdana" w:cs="Arial"/>
          <w:sz w:val="22"/>
          <w:szCs w:val="22"/>
        </w:rPr>
      </w:pPr>
      <w:r w:rsidRPr="005E10A7">
        <w:rPr>
          <w:rFonts w:ascii="Verdana" w:hAnsi="Verdana" w:cs="Arial"/>
          <w:sz w:val="22"/>
          <w:szCs w:val="22"/>
        </w:rPr>
        <w:t>Enforcement has also stepped up. According to the report, the number of environmental violations has increased in the past year:</w:t>
      </w:r>
    </w:p>
    <w:p w:rsidR="005E10A7" w:rsidRPr="005E10A7" w:rsidRDefault="005E10A7" w:rsidP="005E10A7">
      <w:pPr>
        <w:numPr>
          <w:ilvl w:val="0"/>
          <w:numId w:val="2"/>
        </w:numPr>
        <w:spacing w:after="120" w:line="360" w:lineRule="auto"/>
        <w:ind w:left="360"/>
        <w:jc w:val="both"/>
        <w:rPr>
          <w:rFonts w:ascii="Verdana" w:hAnsi="Verdana" w:cs="Arial"/>
        </w:rPr>
      </w:pPr>
      <w:r w:rsidRPr="005E10A7">
        <w:rPr>
          <w:rFonts w:ascii="Verdana" w:hAnsi="Verdana" w:cs="Arial"/>
        </w:rPr>
        <w:t>A total of RMB11.6bn in environmental violation fines were handed out; according to the MEE, this was a 265% increase over 2014 before </w:t>
      </w:r>
      <w:hyperlink r:id="rId14" w:tgtFrame="_blank" w:history="1">
        <w:r w:rsidRPr="005E10A7">
          <w:rPr>
            <w:rStyle w:val="Hyperlink"/>
            <w:rFonts w:ascii="Verdana" w:hAnsi="Verdana" w:cs="Arial"/>
            <w:color w:val="auto"/>
            <w:bdr w:val="none" w:sz="0" w:space="0" w:color="auto" w:frame="1"/>
          </w:rPr>
          <w:t>the revised Environmental Protection Law</w:t>
        </w:r>
      </w:hyperlink>
      <w:r w:rsidRPr="005E10A7">
        <w:rPr>
          <w:rFonts w:ascii="Verdana" w:hAnsi="Verdana" w:cs="Arial"/>
        </w:rPr>
        <w:t> was in effect;</w:t>
      </w:r>
    </w:p>
    <w:p w:rsidR="005E10A7" w:rsidRPr="005E10A7" w:rsidRDefault="005E10A7" w:rsidP="005E10A7">
      <w:pPr>
        <w:numPr>
          <w:ilvl w:val="0"/>
          <w:numId w:val="2"/>
        </w:numPr>
        <w:spacing w:after="120" w:line="360" w:lineRule="auto"/>
        <w:ind w:left="360"/>
        <w:jc w:val="both"/>
        <w:rPr>
          <w:rFonts w:ascii="Verdana" w:hAnsi="Verdana" w:cs="Arial"/>
        </w:rPr>
      </w:pPr>
      <w:r w:rsidRPr="005E10A7">
        <w:rPr>
          <w:rFonts w:ascii="Verdana" w:hAnsi="Verdana" w:cs="Arial"/>
        </w:rPr>
        <w:t>Total administrative penalties against violations have risen by almost 180% since 2014, from 83,195 to 233,000; and</w:t>
      </w:r>
    </w:p>
    <w:p w:rsidR="005E10A7" w:rsidRPr="005E10A7" w:rsidRDefault="005E10A7" w:rsidP="005E10A7">
      <w:pPr>
        <w:numPr>
          <w:ilvl w:val="0"/>
          <w:numId w:val="2"/>
        </w:numPr>
        <w:spacing w:after="120" w:line="360" w:lineRule="auto"/>
        <w:ind w:left="360"/>
        <w:jc w:val="both"/>
        <w:rPr>
          <w:rFonts w:ascii="Verdana" w:hAnsi="Verdana" w:cs="Arial"/>
        </w:rPr>
      </w:pPr>
      <w:r w:rsidRPr="005E10A7">
        <w:rPr>
          <w:rFonts w:ascii="Verdana" w:hAnsi="Verdana" w:cs="Arial"/>
        </w:rPr>
        <w:t>Environmental complain hotline “12369” received a total of 618,856 public complaints, with almost all of them handled (99.9%)</w:t>
      </w:r>
    </w:p>
    <w:p w:rsidR="005E10A7" w:rsidRPr="005E10A7" w:rsidRDefault="005E10A7" w:rsidP="005E10A7">
      <w:pPr>
        <w:pStyle w:val="NormalWeb"/>
        <w:shd w:val="clear" w:color="auto" w:fill="FFFFFF"/>
        <w:spacing w:before="0" w:beforeAutospacing="0" w:after="120" w:afterAutospacing="0" w:line="360" w:lineRule="auto"/>
        <w:jc w:val="both"/>
        <w:rPr>
          <w:rFonts w:ascii="Verdana" w:hAnsi="Verdana" w:cs="Arial"/>
          <w:sz w:val="22"/>
          <w:szCs w:val="22"/>
        </w:rPr>
      </w:pPr>
      <w:r w:rsidRPr="005E10A7">
        <w:rPr>
          <w:rFonts w:ascii="Verdana" w:hAnsi="Verdana" w:cs="Arial"/>
          <w:sz w:val="22"/>
          <w:szCs w:val="22"/>
        </w:rPr>
        <w:t>Although this was not mentioned the 2017 SOEE report, it is worth noting that the total cases of seizures, administrative detention, criminal charges, production halts and daily fines also increased 74% from 22,730 in 2016 to</w:t>
      </w:r>
      <w:r w:rsidRPr="005E10A7">
        <w:rPr>
          <w:rFonts w:ascii="Verdana" w:hAnsi="Verdana" w:cs="Arial"/>
          <w:i/>
          <w:iCs/>
          <w:sz w:val="22"/>
          <w:szCs w:val="22"/>
          <w:bdr w:val="none" w:sz="0" w:space="0" w:color="auto" w:frame="1"/>
        </w:rPr>
        <w:t> </w:t>
      </w:r>
      <w:hyperlink r:id="rId15" w:tgtFrame="_blank" w:history="1">
        <w:r w:rsidRPr="005E10A7">
          <w:rPr>
            <w:rStyle w:val="Hyperlink"/>
            <w:rFonts w:ascii="Verdana" w:hAnsi="Verdana" w:cs="Arial"/>
            <w:color w:val="auto"/>
            <w:sz w:val="22"/>
            <w:szCs w:val="22"/>
            <w:bdr w:val="none" w:sz="0" w:space="0" w:color="auto" w:frame="1"/>
          </w:rPr>
          <w:t>39,600</w:t>
        </w:r>
      </w:hyperlink>
      <w:r w:rsidRPr="005E10A7">
        <w:rPr>
          <w:rFonts w:ascii="Verdana" w:hAnsi="Verdana" w:cs="Arial"/>
          <w:sz w:val="22"/>
          <w:szCs w:val="22"/>
        </w:rPr>
        <w:t> in 2017.</w:t>
      </w:r>
    </w:p>
    <w:p w:rsidR="005E10A7" w:rsidRPr="005E10A7" w:rsidRDefault="005E10A7" w:rsidP="005E10A7">
      <w:pPr>
        <w:pStyle w:val="Heading3"/>
        <w:shd w:val="clear" w:color="auto" w:fill="FFFFFF"/>
        <w:spacing w:before="0" w:after="120" w:line="360" w:lineRule="auto"/>
        <w:jc w:val="both"/>
        <w:rPr>
          <w:rFonts w:ascii="Verdana" w:hAnsi="Verdana" w:cs="Arial"/>
          <w:color w:val="auto"/>
          <w:sz w:val="22"/>
          <w:szCs w:val="22"/>
        </w:rPr>
      </w:pPr>
      <w:r w:rsidRPr="005E10A7">
        <w:rPr>
          <w:rStyle w:val="Strong"/>
          <w:rFonts w:ascii="Verdana" w:hAnsi="Verdana" w:cs="Arial"/>
          <w:color w:val="auto"/>
          <w:sz w:val="22"/>
          <w:szCs w:val="22"/>
          <w:bdr w:val="none" w:sz="0" w:space="0" w:color="auto" w:frame="1"/>
        </w:rPr>
        <w:t>A more realistic view of groundwater and Key Lakes &amp; Reservoirs?</w:t>
      </w:r>
    </w:p>
    <w:p w:rsidR="005E10A7" w:rsidRPr="005E10A7" w:rsidRDefault="005E10A7" w:rsidP="005E10A7">
      <w:pPr>
        <w:pStyle w:val="NormalWeb"/>
        <w:shd w:val="clear" w:color="auto" w:fill="FFFFFF"/>
        <w:spacing w:before="0" w:beforeAutospacing="0" w:after="120" w:afterAutospacing="0" w:line="360" w:lineRule="auto"/>
        <w:jc w:val="both"/>
        <w:rPr>
          <w:rFonts w:ascii="Verdana" w:hAnsi="Verdana" w:cs="Arial"/>
          <w:sz w:val="22"/>
          <w:szCs w:val="22"/>
        </w:rPr>
      </w:pPr>
      <w:r w:rsidRPr="005E10A7">
        <w:rPr>
          <w:rFonts w:ascii="Verdana" w:hAnsi="Verdana" w:cs="Arial"/>
          <w:sz w:val="22"/>
          <w:szCs w:val="22"/>
        </w:rPr>
        <w:t>Although the report provides no explanation of the recent deterioration in groundwater or Key Lakes &amp; Reservoirs, we did say in “</w:t>
      </w:r>
      <w:hyperlink r:id="rId16" w:tgtFrame="_blank" w:history="1">
        <w:r w:rsidRPr="005E10A7">
          <w:rPr>
            <w:rStyle w:val="Hyperlink"/>
            <w:rFonts w:ascii="Verdana" w:hAnsi="Verdana" w:cs="Arial"/>
            <w:color w:val="auto"/>
            <w:sz w:val="22"/>
            <w:szCs w:val="22"/>
            <w:bdr w:val="none" w:sz="0" w:space="0" w:color="auto" w:frame="1"/>
          </w:rPr>
          <w:t>5 Trends for the Year of the Dog</w:t>
        </w:r>
      </w:hyperlink>
      <w:r w:rsidRPr="005E10A7">
        <w:rPr>
          <w:rFonts w:ascii="Verdana" w:hAnsi="Verdana" w:cs="Arial"/>
          <w:sz w:val="22"/>
          <w:szCs w:val="22"/>
        </w:rPr>
        <w:t>” that “</w:t>
      </w:r>
      <w:r w:rsidRPr="005E10A7">
        <w:rPr>
          <w:rStyle w:val="Emphasis"/>
          <w:rFonts w:ascii="Verdana" w:eastAsiaTheme="majorEastAsia" w:hAnsi="Verdana" w:cs="Arial"/>
          <w:sz w:val="22"/>
          <w:szCs w:val="22"/>
          <w:bdr w:val="none" w:sz="0" w:space="0" w:color="auto" w:frame="1"/>
        </w:rPr>
        <w:t>as watchdogs become more powerful, environmental disclosure will be on the rise and become increasingly accurate.</w:t>
      </w:r>
      <w:r w:rsidRPr="005E10A7">
        <w:rPr>
          <w:rFonts w:ascii="Verdana" w:hAnsi="Verdana" w:cs="Arial"/>
          <w:sz w:val="22"/>
          <w:szCs w:val="22"/>
        </w:rPr>
        <w:t>” Perhaps similar to the revision of fake and over-inflated GDP figures across various cities, counties and provinces earlier this year, the latest MEE numbers may well reflect the “real” state of environment.</w:t>
      </w:r>
    </w:p>
    <w:p w:rsidR="005E10A7" w:rsidRPr="005E10A7" w:rsidRDefault="005E10A7" w:rsidP="005E10A7">
      <w:pPr>
        <w:pStyle w:val="NormalWeb"/>
        <w:shd w:val="clear" w:color="auto" w:fill="FFFFFF"/>
        <w:spacing w:before="0" w:beforeAutospacing="0" w:after="0" w:afterAutospacing="0" w:line="336" w:lineRule="atLeast"/>
        <w:jc w:val="both"/>
        <w:rPr>
          <w:rFonts w:ascii="Verdana" w:hAnsi="Verdana" w:cs="Arial"/>
          <w:color w:val="666666"/>
          <w:sz w:val="22"/>
          <w:szCs w:val="22"/>
        </w:rPr>
      </w:pPr>
      <w:r w:rsidRPr="005E10A7">
        <w:rPr>
          <w:rFonts w:ascii="Verdana" w:hAnsi="Verdana" w:cs="Arial"/>
          <w:color w:val="666666"/>
          <w:sz w:val="22"/>
          <w:szCs w:val="22"/>
        </w:rPr>
        <w:t>Nevertheless, looking forward, we expect to see not only improvement in surface water quality, but other water bodies too (albeit slower for groundwater as this is harder to tackle). This is because the Water Ten Law is now effective as of 1 January 2018. Moreover, more than </w:t>
      </w:r>
      <w:hyperlink r:id="rId17" w:tgtFrame="_blank" w:history="1">
        <w:r w:rsidRPr="005E10A7">
          <w:rPr>
            <w:rStyle w:val="Hyperlink"/>
            <w:rFonts w:ascii="Verdana" w:hAnsi="Verdana" w:cs="Arial"/>
            <w:color w:val="003768"/>
            <w:sz w:val="22"/>
            <w:szCs w:val="22"/>
            <w:bdr w:val="none" w:sz="0" w:space="0" w:color="auto" w:frame="1"/>
          </w:rPr>
          <w:t>900,000</w:t>
        </w:r>
      </w:hyperlink>
      <w:r w:rsidRPr="005E10A7">
        <w:rPr>
          <w:rFonts w:ascii="Verdana" w:hAnsi="Verdana" w:cs="Arial"/>
          <w:color w:val="666666"/>
          <w:sz w:val="22"/>
          <w:szCs w:val="22"/>
        </w:rPr>
        <w:t> river chiefs are appointed as of December 2017; this is more than quadruple the </w:t>
      </w:r>
      <w:hyperlink r:id="rId18" w:tgtFrame="_blank" w:history="1">
        <w:r w:rsidRPr="005E10A7">
          <w:rPr>
            <w:rStyle w:val="Hyperlink"/>
            <w:rFonts w:ascii="Verdana" w:hAnsi="Verdana" w:cs="Arial"/>
            <w:color w:val="003768"/>
            <w:sz w:val="22"/>
            <w:szCs w:val="22"/>
            <w:bdr w:val="none" w:sz="0" w:space="0" w:color="auto" w:frame="1"/>
          </w:rPr>
          <w:t>200,000</w:t>
        </w:r>
      </w:hyperlink>
      <w:r w:rsidRPr="005E10A7">
        <w:rPr>
          <w:rFonts w:ascii="Verdana" w:hAnsi="Verdana" w:cs="Arial"/>
          <w:color w:val="666666"/>
          <w:sz w:val="22"/>
          <w:szCs w:val="22"/>
        </w:rPr>
        <w:t> as of August 2017. There is also a new environmental tax law and water resource tax expansion – read more on these </w:t>
      </w:r>
      <w:hyperlink r:id="rId19" w:tgtFrame="_blank" w:history="1">
        <w:r w:rsidRPr="005E10A7">
          <w:rPr>
            <w:rStyle w:val="Hyperlink"/>
            <w:rFonts w:ascii="Verdana" w:hAnsi="Verdana" w:cs="Arial"/>
            <w:color w:val="003768"/>
            <w:sz w:val="22"/>
            <w:szCs w:val="22"/>
            <w:bdr w:val="none" w:sz="0" w:space="0" w:color="auto" w:frame="1"/>
          </w:rPr>
          <w:t>here</w:t>
        </w:r>
      </w:hyperlink>
      <w:r w:rsidRPr="005E10A7">
        <w:rPr>
          <w:rFonts w:ascii="Verdana" w:hAnsi="Verdana" w:cs="Arial"/>
          <w:color w:val="666666"/>
          <w:sz w:val="22"/>
          <w:szCs w:val="22"/>
        </w:rPr>
        <w:t>.</w:t>
      </w:r>
    </w:p>
    <w:p w:rsidR="005E10A7" w:rsidRPr="005E10A7" w:rsidRDefault="005E10A7" w:rsidP="005E10A7">
      <w:pPr>
        <w:pStyle w:val="NormalWeb"/>
        <w:shd w:val="clear" w:color="auto" w:fill="FFFFFF"/>
        <w:spacing w:before="0" w:beforeAutospacing="0" w:after="0" w:afterAutospacing="0" w:line="336" w:lineRule="atLeast"/>
        <w:jc w:val="both"/>
        <w:rPr>
          <w:rFonts w:ascii="Verdana" w:hAnsi="Verdana" w:cs="Arial"/>
          <w:color w:val="666666"/>
          <w:sz w:val="22"/>
          <w:szCs w:val="22"/>
        </w:rPr>
      </w:pPr>
      <w:r w:rsidRPr="005E10A7">
        <w:rPr>
          <w:rFonts w:ascii="Verdana" w:hAnsi="Verdana" w:cs="Arial"/>
          <w:color w:val="666666"/>
          <w:sz w:val="22"/>
          <w:szCs w:val="22"/>
        </w:rPr>
        <w:t>We can also expect the newly established </w:t>
      </w:r>
      <w:hyperlink r:id="rId20" w:tgtFrame="_blank" w:history="1">
        <w:r w:rsidRPr="005E10A7">
          <w:rPr>
            <w:rStyle w:val="Hyperlink"/>
            <w:rFonts w:ascii="Verdana" w:hAnsi="Verdana" w:cs="Arial"/>
            <w:color w:val="003768"/>
            <w:sz w:val="22"/>
            <w:szCs w:val="22"/>
            <w:bdr w:val="none" w:sz="0" w:space="0" w:color="auto" w:frame="1"/>
          </w:rPr>
          <w:t>MEE</w:t>
        </w:r>
      </w:hyperlink>
      <w:r w:rsidRPr="005E10A7">
        <w:rPr>
          <w:rFonts w:ascii="Verdana" w:hAnsi="Verdana" w:cs="Arial"/>
          <w:color w:val="666666"/>
          <w:sz w:val="22"/>
          <w:szCs w:val="22"/>
        </w:rPr>
        <w:t> to show “more teeth” and take on more responsibility in implementing holistic action to protect the environment. That said, we clearly have far to go on all fronts. Below are detailed accounts of the 2017 SOEE report …</w:t>
      </w:r>
    </w:p>
    <w:p w:rsidR="005E10A7" w:rsidRPr="005E10A7" w:rsidRDefault="005E10A7" w:rsidP="005E10A7">
      <w:pPr>
        <w:pStyle w:val="NormalWeb"/>
        <w:shd w:val="clear" w:color="auto" w:fill="FFFFFF"/>
        <w:spacing w:before="0" w:beforeAutospacing="0" w:after="120" w:afterAutospacing="0" w:line="360" w:lineRule="auto"/>
        <w:jc w:val="both"/>
        <w:rPr>
          <w:rFonts w:ascii="Verdana" w:hAnsi="Verdana" w:cs="Arial"/>
          <w:sz w:val="22"/>
          <w:szCs w:val="22"/>
        </w:rPr>
      </w:pPr>
    </w:p>
    <w:p w:rsidR="005E10A7" w:rsidRPr="005E10A7" w:rsidRDefault="005E10A7" w:rsidP="005E10A7">
      <w:pPr>
        <w:pStyle w:val="Heading3"/>
        <w:shd w:val="clear" w:color="auto" w:fill="FFFFFF"/>
        <w:spacing w:before="0"/>
        <w:jc w:val="both"/>
        <w:rPr>
          <w:rFonts w:ascii="Verdana" w:hAnsi="Verdana" w:cs="Arial"/>
          <w:color w:val="000000"/>
          <w:sz w:val="22"/>
          <w:szCs w:val="22"/>
        </w:rPr>
      </w:pPr>
      <w:r w:rsidRPr="005E10A7">
        <w:rPr>
          <w:rStyle w:val="Strong"/>
          <w:rFonts w:ascii="Verdana" w:hAnsi="Verdana" w:cs="Arial"/>
          <w:color w:val="000000"/>
          <w:sz w:val="22"/>
          <w:szCs w:val="22"/>
          <w:bdr w:val="none" w:sz="0" w:space="0" w:color="auto" w:frame="1"/>
        </w:rPr>
        <w:t xml:space="preserve">Key Lakes &amp; Reservoirs – water quality deteriorating across all categories </w:t>
      </w:r>
    </w:p>
    <w:p w:rsidR="005E10A7" w:rsidRDefault="005E10A7" w:rsidP="005E10A7">
      <w:pPr>
        <w:pStyle w:val="NormalWeb"/>
        <w:shd w:val="clear" w:color="auto" w:fill="FFFFFF"/>
        <w:spacing w:before="0" w:beforeAutospacing="0" w:after="270" w:afterAutospacing="0" w:line="336" w:lineRule="atLeast"/>
        <w:jc w:val="both"/>
        <w:rPr>
          <w:rFonts w:ascii="Verdana" w:hAnsi="Verdana" w:cs="Arial"/>
          <w:sz w:val="22"/>
          <w:szCs w:val="22"/>
        </w:rPr>
      </w:pPr>
      <w:r w:rsidRPr="005A0F31">
        <w:rPr>
          <w:rFonts w:ascii="Verdana" w:hAnsi="Verdana" w:cs="Arial"/>
          <w:sz w:val="22"/>
          <w:szCs w:val="22"/>
        </w:rPr>
        <w:t xml:space="preserve">Water quality of China’s Key Lakes </w:t>
      </w:r>
      <w:r w:rsidR="005A0F31">
        <w:rPr>
          <w:rFonts w:ascii="Verdana" w:hAnsi="Verdana" w:cs="Arial"/>
          <w:sz w:val="22"/>
          <w:szCs w:val="22"/>
        </w:rPr>
        <w:t>and</w:t>
      </w:r>
      <w:r w:rsidRPr="005A0F31">
        <w:rPr>
          <w:rFonts w:ascii="Verdana" w:hAnsi="Verdana" w:cs="Arial"/>
          <w:sz w:val="22"/>
          <w:szCs w:val="22"/>
        </w:rPr>
        <w:t xml:space="preserve"> Reservoirs improved considerably </w:t>
      </w:r>
      <w:r w:rsidRPr="005A0F31">
        <w:rPr>
          <w:rFonts w:ascii="Verdana" w:hAnsi="Verdana" w:cs="Arial"/>
          <w:sz w:val="22"/>
          <w:szCs w:val="22"/>
        </w:rPr>
        <w:t>during</w:t>
      </w:r>
      <w:r w:rsidRPr="005A0F31">
        <w:rPr>
          <w:rFonts w:ascii="Verdana" w:hAnsi="Verdana" w:cs="Arial"/>
          <w:sz w:val="22"/>
          <w:szCs w:val="22"/>
        </w:rPr>
        <w:t xml:space="preserve"> 2011-2015, but then declined. The share of Key Lakes &amp; Reservoirs with Grade I-III declined from 66% in 2016 to 62.5% in 2017. Moreover, the proportion of water bodies that are “unfit for human contact” (Grade IV-V+) worsened from 34% to 37.4%.</w:t>
      </w:r>
    </w:p>
    <w:p w:rsidR="005A0F31" w:rsidRDefault="005A0F31" w:rsidP="005A0F31">
      <w:pPr>
        <w:pStyle w:val="NormalWeb"/>
        <w:shd w:val="clear" w:color="auto" w:fill="FFFFFF"/>
        <w:spacing w:before="0" w:beforeAutospacing="0" w:after="270" w:afterAutospacing="0" w:line="336" w:lineRule="atLeast"/>
        <w:jc w:val="center"/>
        <w:rPr>
          <w:rFonts w:ascii="Verdana" w:hAnsi="Verdana" w:cs="Arial"/>
          <w:sz w:val="22"/>
          <w:szCs w:val="22"/>
        </w:rPr>
      </w:pPr>
      <w:r>
        <w:rPr>
          <w:rFonts w:ascii="Verdana" w:hAnsi="Verdana" w:cs="Arial"/>
          <w:noProof/>
          <w:sz w:val="22"/>
          <w:szCs w:val="22"/>
        </w:rPr>
        <w:drawing>
          <wp:inline distT="0" distB="0" distL="0" distR="0">
            <wp:extent cx="5724525" cy="2390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2390775"/>
                    </a:xfrm>
                    <a:prstGeom prst="rect">
                      <a:avLst/>
                    </a:prstGeom>
                    <a:noFill/>
                    <a:ln>
                      <a:noFill/>
                    </a:ln>
                  </pic:spPr>
                </pic:pic>
              </a:graphicData>
            </a:graphic>
          </wp:inline>
        </w:drawing>
      </w:r>
    </w:p>
    <w:p w:rsidR="005A0F31" w:rsidRPr="005A0F31" w:rsidRDefault="005A0F31" w:rsidP="005A0F31">
      <w:pPr>
        <w:pStyle w:val="Heading3"/>
        <w:shd w:val="clear" w:color="auto" w:fill="FFFFFF"/>
        <w:spacing w:before="0" w:after="120" w:line="360" w:lineRule="auto"/>
        <w:jc w:val="both"/>
        <w:rPr>
          <w:rFonts w:ascii="Verdana" w:hAnsi="Verdana" w:cs="Arial"/>
          <w:color w:val="000000"/>
          <w:sz w:val="22"/>
          <w:szCs w:val="22"/>
        </w:rPr>
      </w:pPr>
      <w:r w:rsidRPr="005A0F31">
        <w:rPr>
          <w:rStyle w:val="Strong"/>
          <w:rFonts w:ascii="Verdana" w:hAnsi="Verdana" w:cs="Arial"/>
          <w:color w:val="000000"/>
          <w:sz w:val="22"/>
          <w:szCs w:val="22"/>
          <w:bdr w:val="none" w:sz="0" w:space="0" w:color="auto" w:frame="1"/>
        </w:rPr>
        <w:t>Shallow groundwater of China’s river bas</w:t>
      </w:r>
      <w:r>
        <w:rPr>
          <w:rStyle w:val="Strong"/>
          <w:rFonts w:ascii="Verdana" w:hAnsi="Verdana" w:cs="Arial"/>
          <w:color w:val="000000"/>
          <w:sz w:val="22"/>
          <w:szCs w:val="22"/>
          <w:bdr w:val="none" w:sz="0" w:space="0" w:color="auto" w:frame="1"/>
        </w:rPr>
        <w:t xml:space="preserve">ins – overall quality continues </w:t>
      </w:r>
      <w:r w:rsidRPr="005A0F31">
        <w:rPr>
          <w:rStyle w:val="Strong"/>
          <w:rFonts w:ascii="Verdana" w:hAnsi="Verdana" w:cs="Arial"/>
          <w:color w:val="000000"/>
          <w:sz w:val="22"/>
          <w:szCs w:val="22"/>
          <w:bdr w:val="none" w:sz="0" w:space="0" w:color="auto" w:frame="1"/>
        </w:rPr>
        <w:t>to improve, but mixed performances in individual river basins…</w:t>
      </w:r>
    </w:p>
    <w:p w:rsidR="008F6FA4" w:rsidRDefault="008F6FA4" w:rsidP="008F6FA4">
      <w:pPr>
        <w:pStyle w:val="NormalWeb"/>
        <w:shd w:val="clear" w:color="auto" w:fill="FFFFFF"/>
        <w:spacing w:before="0" w:beforeAutospacing="0" w:after="120" w:afterAutospacing="0" w:line="360" w:lineRule="auto"/>
        <w:jc w:val="center"/>
        <w:rPr>
          <w:rFonts w:ascii="Verdana" w:hAnsi="Verdana" w:cs="Arial"/>
          <w:sz w:val="22"/>
          <w:szCs w:val="22"/>
        </w:rPr>
      </w:pPr>
      <w:r>
        <w:rPr>
          <w:rFonts w:ascii="Verdana" w:hAnsi="Verdana" w:cs="Arial"/>
          <w:noProof/>
          <w:sz w:val="22"/>
          <w:szCs w:val="22"/>
        </w:rPr>
        <w:drawing>
          <wp:inline distT="0" distB="0" distL="0" distR="0">
            <wp:extent cx="5724525" cy="2809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809875"/>
                    </a:xfrm>
                    <a:prstGeom prst="rect">
                      <a:avLst/>
                    </a:prstGeom>
                    <a:noFill/>
                    <a:ln>
                      <a:noFill/>
                    </a:ln>
                  </pic:spPr>
                </pic:pic>
              </a:graphicData>
            </a:graphic>
          </wp:inline>
        </w:drawing>
      </w:r>
    </w:p>
    <w:p w:rsidR="00F30DFE" w:rsidRDefault="00F30DFE" w:rsidP="00F30DFE">
      <w:pPr>
        <w:pStyle w:val="NormalWeb"/>
        <w:spacing w:before="0" w:beforeAutospacing="0" w:after="120" w:afterAutospacing="0" w:line="360" w:lineRule="auto"/>
        <w:jc w:val="both"/>
        <w:rPr>
          <w:rFonts w:ascii="Verdana" w:hAnsi="Verdana" w:cs="Arial"/>
          <w:sz w:val="22"/>
          <w:szCs w:val="22"/>
        </w:rPr>
      </w:pPr>
      <w:r w:rsidRPr="00F30DFE">
        <w:rPr>
          <w:rFonts w:ascii="Verdana" w:hAnsi="Verdana" w:cs="Arial"/>
          <w:sz w:val="22"/>
          <w:szCs w:val="22"/>
        </w:rPr>
        <w:t xml:space="preserve">Meanwhile, on a more positive note, the overall shallow groundwater quality of China’s main river basins has shown continuous improvement as discussed previously. However, individually, they indicate mixed performance. The charts </w:t>
      </w:r>
      <w:r>
        <w:rPr>
          <w:rFonts w:ascii="Verdana" w:hAnsi="Verdana" w:cs="Arial"/>
          <w:sz w:val="22"/>
          <w:szCs w:val="22"/>
        </w:rPr>
        <w:lastRenderedPageBreak/>
        <w:t>above</w:t>
      </w:r>
      <w:r w:rsidRPr="00F30DFE">
        <w:rPr>
          <w:rFonts w:ascii="Verdana" w:hAnsi="Verdana" w:cs="Arial"/>
          <w:sz w:val="22"/>
          <w:szCs w:val="22"/>
        </w:rPr>
        <w:t xml:space="preserve"> show the breakdown of the differences in water quality across the main river basins disclosed in the SOE/SOEE report between 2016 and 2017.</w:t>
      </w:r>
    </w:p>
    <w:p w:rsidR="00F30DFE" w:rsidRPr="00F30DFE" w:rsidRDefault="00F30DFE" w:rsidP="00F30DFE">
      <w:pPr>
        <w:pStyle w:val="NormalWeb"/>
        <w:spacing w:before="0" w:beforeAutospacing="0" w:after="120" w:afterAutospacing="0" w:line="360" w:lineRule="auto"/>
        <w:jc w:val="both"/>
        <w:rPr>
          <w:rFonts w:ascii="Verdana" w:hAnsi="Verdana" w:cs="Arial"/>
          <w:sz w:val="22"/>
          <w:szCs w:val="22"/>
          <w:shd w:val="clear" w:color="auto" w:fill="FFFFFF"/>
        </w:rPr>
      </w:pPr>
      <w:r w:rsidRPr="00F30DFE">
        <w:rPr>
          <w:rFonts w:ascii="Verdana" w:hAnsi="Verdana" w:cs="Arial"/>
          <w:sz w:val="22"/>
          <w:szCs w:val="22"/>
          <w:shd w:val="clear" w:color="auto" w:fill="FFFFFF"/>
        </w:rPr>
        <w:t xml:space="preserve">As per charts above, 4 river basins show a decline in “good or excellent” shallow groundwater quality from previous years: Yangtze (-5,7%), Liao (-1.8%), Songhua (-1.7%), and </w:t>
      </w:r>
      <w:proofErr w:type="spellStart"/>
      <w:r w:rsidRPr="00F30DFE">
        <w:rPr>
          <w:rFonts w:ascii="Verdana" w:hAnsi="Verdana" w:cs="Arial"/>
          <w:sz w:val="22"/>
          <w:szCs w:val="22"/>
          <w:shd w:val="clear" w:color="auto" w:fill="FFFFFF"/>
        </w:rPr>
        <w:t>Huai</w:t>
      </w:r>
      <w:proofErr w:type="spellEnd"/>
      <w:r w:rsidRPr="00F30DFE">
        <w:rPr>
          <w:rFonts w:ascii="Verdana" w:hAnsi="Verdana" w:cs="Arial"/>
          <w:sz w:val="22"/>
          <w:szCs w:val="22"/>
          <w:shd w:val="clear" w:color="auto" w:fill="FFFFFF"/>
        </w:rPr>
        <w:t xml:space="preserve"> (-0.7%). On the other hand, Inland Rivers shows a material improvement in the proportion of “good or excellent” quality by 13%, which topped other river basins at 39.1%. Following this, Yellow and </w:t>
      </w:r>
      <w:proofErr w:type="spellStart"/>
      <w:r w:rsidRPr="00F30DFE">
        <w:rPr>
          <w:rFonts w:ascii="Verdana" w:hAnsi="Verdana" w:cs="Arial"/>
          <w:sz w:val="22"/>
          <w:szCs w:val="22"/>
          <w:shd w:val="clear" w:color="auto" w:fill="FFFFFF"/>
        </w:rPr>
        <w:t>Hai</w:t>
      </w:r>
      <w:proofErr w:type="spellEnd"/>
      <w:r w:rsidRPr="00F30DFE">
        <w:rPr>
          <w:rFonts w:ascii="Verdana" w:hAnsi="Verdana" w:cs="Arial"/>
          <w:sz w:val="22"/>
          <w:szCs w:val="22"/>
          <w:shd w:val="clear" w:color="auto" w:fill="FFFFFF"/>
        </w:rPr>
        <w:t xml:space="preserve"> show a +1.3% and +0.3 improvement in the same category respectively.</w:t>
      </w:r>
    </w:p>
    <w:p w:rsidR="00F30DFE" w:rsidRPr="00F30DFE" w:rsidRDefault="00F30DFE" w:rsidP="00F30DFE">
      <w:pPr>
        <w:pStyle w:val="NormalWeb"/>
        <w:shd w:val="clear" w:color="auto" w:fill="FFFFFF"/>
        <w:spacing w:before="0" w:beforeAutospacing="0" w:after="120" w:afterAutospacing="0" w:line="360" w:lineRule="auto"/>
        <w:jc w:val="both"/>
        <w:rPr>
          <w:rFonts w:ascii="Verdana" w:hAnsi="Verdana" w:cs="Arial"/>
          <w:sz w:val="22"/>
          <w:szCs w:val="22"/>
        </w:rPr>
      </w:pPr>
      <w:r w:rsidRPr="00F30DFE">
        <w:rPr>
          <w:rFonts w:ascii="Verdana" w:hAnsi="Verdana" w:cs="Arial"/>
          <w:sz w:val="22"/>
          <w:szCs w:val="22"/>
        </w:rPr>
        <w:t xml:space="preserve">Despite the mixed performance in “good or excellent” category across the main river basins, all of them have improved in the “very bad” category. Liao shows the highest improvement in the proportion of “very bad” quality by 18.6%, followed by Inland Rivers (12.4%), Yangtze (8.6%), Songhua (7.7%), Yellow (3%), </w:t>
      </w:r>
      <w:proofErr w:type="spellStart"/>
      <w:r w:rsidRPr="00F30DFE">
        <w:rPr>
          <w:rFonts w:ascii="Verdana" w:hAnsi="Verdana" w:cs="Arial"/>
          <w:sz w:val="22"/>
          <w:szCs w:val="22"/>
        </w:rPr>
        <w:t>Huai</w:t>
      </w:r>
      <w:proofErr w:type="spellEnd"/>
      <w:r w:rsidRPr="00F30DFE">
        <w:rPr>
          <w:rFonts w:ascii="Verdana" w:hAnsi="Verdana" w:cs="Arial"/>
          <w:sz w:val="22"/>
          <w:szCs w:val="22"/>
        </w:rPr>
        <w:t xml:space="preserve"> (1.3%) and </w:t>
      </w:r>
      <w:proofErr w:type="spellStart"/>
      <w:r w:rsidRPr="00F30DFE">
        <w:rPr>
          <w:rFonts w:ascii="Verdana" w:hAnsi="Verdana" w:cs="Arial"/>
          <w:sz w:val="22"/>
          <w:szCs w:val="22"/>
        </w:rPr>
        <w:t>Hai</w:t>
      </w:r>
      <w:proofErr w:type="spellEnd"/>
      <w:r w:rsidRPr="00F30DFE">
        <w:rPr>
          <w:rFonts w:ascii="Verdana" w:hAnsi="Verdana" w:cs="Arial"/>
          <w:sz w:val="22"/>
          <w:szCs w:val="22"/>
        </w:rPr>
        <w:t xml:space="preserve"> (1.2%).</w:t>
      </w:r>
    </w:p>
    <w:p w:rsidR="00F30DFE" w:rsidRPr="00F30DFE" w:rsidRDefault="00F30DFE" w:rsidP="00F30DFE">
      <w:pPr>
        <w:pStyle w:val="Heading3"/>
        <w:shd w:val="clear" w:color="auto" w:fill="FFFFFF"/>
        <w:spacing w:before="0" w:after="120" w:line="360" w:lineRule="auto"/>
        <w:jc w:val="both"/>
        <w:rPr>
          <w:rFonts w:ascii="Verdana" w:hAnsi="Verdana" w:cs="Arial"/>
          <w:color w:val="auto"/>
          <w:sz w:val="22"/>
          <w:szCs w:val="22"/>
        </w:rPr>
      </w:pPr>
      <w:r w:rsidRPr="00F30DFE">
        <w:rPr>
          <w:rStyle w:val="Strong"/>
          <w:rFonts w:ascii="Verdana" w:hAnsi="Verdana" w:cs="Arial"/>
          <w:color w:val="auto"/>
          <w:sz w:val="22"/>
          <w:szCs w:val="22"/>
          <w:bdr w:val="none" w:sz="0" w:space="0" w:color="auto" w:frame="1"/>
        </w:rPr>
        <w:t xml:space="preserve">Overall river quality – improving but 5 Northern </w:t>
      </w:r>
      <w:r w:rsidRPr="00F30DFE">
        <w:rPr>
          <w:rStyle w:val="Strong"/>
          <w:rFonts w:ascii="Verdana" w:hAnsi="Verdana" w:cs="Arial"/>
          <w:color w:val="auto"/>
          <w:sz w:val="22"/>
          <w:szCs w:val="22"/>
          <w:bdr w:val="none" w:sz="0" w:space="0" w:color="auto" w:frame="1"/>
        </w:rPr>
        <w:t>Rivers</w:t>
      </w:r>
      <w:r w:rsidRPr="00F30DFE">
        <w:rPr>
          <w:rStyle w:val="Strong"/>
          <w:rFonts w:ascii="Verdana" w:hAnsi="Verdana" w:cs="Arial"/>
          <w:color w:val="auto"/>
          <w:sz w:val="22"/>
          <w:szCs w:val="22"/>
          <w:bdr w:val="none" w:sz="0" w:space="0" w:color="auto" w:frame="1"/>
        </w:rPr>
        <w:t xml:space="preserve"> continue to struggle to meet Water Ten target…</w:t>
      </w:r>
    </w:p>
    <w:p w:rsidR="00F30DFE" w:rsidRDefault="00F30DFE" w:rsidP="00F30DFE">
      <w:pPr>
        <w:pStyle w:val="NormalWeb"/>
        <w:shd w:val="clear" w:color="auto" w:fill="FFFFFF"/>
        <w:spacing w:before="0" w:beforeAutospacing="0" w:after="120" w:afterAutospacing="0" w:line="360" w:lineRule="auto"/>
        <w:jc w:val="both"/>
        <w:rPr>
          <w:rFonts w:ascii="Verdana" w:hAnsi="Verdana" w:cs="Arial"/>
          <w:sz w:val="22"/>
          <w:szCs w:val="22"/>
        </w:rPr>
      </w:pPr>
      <w:r w:rsidRPr="00F30DFE">
        <w:rPr>
          <w:rFonts w:ascii="Verdana" w:hAnsi="Verdana" w:cs="Arial"/>
          <w:sz w:val="22"/>
          <w:szCs w:val="22"/>
        </w:rPr>
        <w:t>As discussed previously, the overall quality of China’s main river basins has gradually improved from 2015 to 2017. General improvements can be identified between 2016 and 2017 across all categories except for Grade IV-V: Grade I-III water improved from 71.2% to 71.8; Grade IV-V deteriorated from 19.7% to 19.8%; and Grade V+ improved from 9.1% to 8.4%.</w:t>
      </w:r>
    </w:p>
    <w:p w:rsidR="00F30DFE" w:rsidRDefault="00F30DFE" w:rsidP="00F30DFE">
      <w:pPr>
        <w:pStyle w:val="NormalWeb"/>
        <w:shd w:val="clear" w:color="auto" w:fill="FFFFFF"/>
        <w:spacing w:before="0" w:beforeAutospacing="0" w:after="120" w:afterAutospacing="0" w:line="360" w:lineRule="auto"/>
        <w:jc w:val="both"/>
        <w:rPr>
          <w:rFonts w:ascii="Verdana" w:hAnsi="Verdana" w:cs="Arial"/>
          <w:sz w:val="28"/>
          <w:szCs w:val="28"/>
        </w:rPr>
      </w:pPr>
      <w:r>
        <w:rPr>
          <w:rFonts w:ascii="Verdana" w:hAnsi="Verdana" w:cs="Arial"/>
          <w:noProof/>
          <w:sz w:val="28"/>
          <w:szCs w:val="28"/>
        </w:rPr>
        <w:drawing>
          <wp:inline distT="0" distB="0" distL="0" distR="0">
            <wp:extent cx="5724525" cy="2505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2505075"/>
                    </a:xfrm>
                    <a:prstGeom prst="rect">
                      <a:avLst/>
                    </a:prstGeom>
                    <a:noFill/>
                    <a:ln>
                      <a:noFill/>
                    </a:ln>
                  </pic:spPr>
                </pic:pic>
              </a:graphicData>
            </a:graphic>
          </wp:inline>
        </w:drawing>
      </w:r>
    </w:p>
    <w:p w:rsidR="001E6FFA" w:rsidRPr="001E6FFA" w:rsidRDefault="001E6FFA" w:rsidP="001E6FFA">
      <w:pPr>
        <w:pStyle w:val="NormalWeb"/>
        <w:spacing w:before="0" w:beforeAutospacing="0" w:after="120" w:afterAutospacing="0" w:line="360" w:lineRule="auto"/>
        <w:jc w:val="both"/>
        <w:rPr>
          <w:rFonts w:ascii="Verdana" w:hAnsi="Verdana" w:cs="Arial"/>
          <w:sz w:val="22"/>
          <w:szCs w:val="22"/>
        </w:rPr>
      </w:pPr>
      <w:r w:rsidRPr="001E6FFA">
        <w:rPr>
          <w:rFonts w:ascii="Verdana" w:hAnsi="Verdana" w:cs="Arial"/>
          <w:sz w:val="22"/>
          <w:szCs w:val="22"/>
        </w:rPr>
        <w:t xml:space="preserve">However, similar to shallow groundwater, there are also mixed performances in individual water quality of China’s 7 major river basins. While Southern rivers (Yangtze and Pearl) are doing relatively well, Northern Rivers continue to struggle </w:t>
      </w:r>
      <w:r w:rsidRPr="001E6FFA">
        <w:rPr>
          <w:rFonts w:ascii="Verdana" w:hAnsi="Verdana" w:cs="Arial"/>
          <w:sz w:val="22"/>
          <w:szCs w:val="22"/>
        </w:rPr>
        <w:lastRenderedPageBreak/>
        <w:t>in reaching the Water Ten target of 70% surface water meeting Grade III or better by 2020. Note above that Songhua has nearly reached the Water Ten target. Can it be the first Northern River to meet the Water Ten target?</w:t>
      </w:r>
    </w:p>
    <w:p w:rsidR="001E6FFA" w:rsidRPr="001E6FFA" w:rsidRDefault="001E6FFA" w:rsidP="001E6FFA">
      <w:pPr>
        <w:pStyle w:val="Heading3"/>
        <w:shd w:val="clear" w:color="auto" w:fill="FFFFFF"/>
        <w:spacing w:before="0" w:after="120" w:line="360" w:lineRule="auto"/>
        <w:jc w:val="both"/>
        <w:rPr>
          <w:rFonts w:ascii="Verdana" w:hAnsi="Verdana" w:cs="Arial"/>
          <w:color w:val="auto"/>
          <w:sz w:val="22"/>
          <w:szCs w:val="22"/>
        </w:rPr>
      </w:pPr>
      <w:r w:rsidRPr="001E6FFA">
        <w:rPr>
          <w:rStyle w:val="Strong"/>
          <w:rFonts w:ascii="Verdana" w:hAnsi="Verdana" w:cs="Arial"/>
          <w:b w:val="0"/>
          <w:bCs w:val="0"/>
          <w:color w:val="auto"/>
          <w:sz w:val="22"/>
          <w:szCs w:val="22"/>
          <w:bdr w:val="none" w:sz="0" w:space="0" w:color="auto" w:frame="1"/>
        </w:rPr>
        <w:t xml:space="preserve">Breakdown of 7 major river basins – overall surface quality improved slightly but Yellow, Pearl &amp; </w:t>
      </w:r>
      <w:proofErr w:type="spellStart"/>
      <w:r w:rsidRPr="001E6FFA">
        <w:rPr>
          <w:rStyle w:val="Strong"/>
          <w:rFonts w:ascii="Verdana" w:hAnsi="Verdana" w:cs="Arial"/>
          <w:b w:val="0"/>
          <w:bCs w:val="0"/>
          <w:color w:val="auto"/>
          <w:sz w:val="22"/>
          <w:szCs w:val="22"/>
          <w:bdr w:val="none" w:sz="0" w:space="0" w:color="auto" w:frame="1"/>
        </w:rPr>
        <w:t>Huai</w:t>
      </w:r>
      <w:proofErr w:type="spellEnd"/>
      <w:r w:rsidRPr="001E6FFA">
        <w:rPr>
          <w:rStyle w:val="Strong"/>
          <w:rFonts w:ascii="Verdana" w:hAnsi="Verdana" w:cs="Arial"/>
          <w:b w:val="0"/>
          <w:bCs w:val="0"/>
          <w:color w:val="auto"/>
          <w:sz w:val="22"/>
          <w:szCs w:val="22"/>
          <w:bdr w:val="none" w:sz="0" w:space="0" w:color="auto" w:frame="1"/>
        </w:rPr>
        <w:t xml:space="preserve"> River deteriorated…</w:t>
      </w:r>
    </w:p>
    <w:p w:rsidR="001E6FFA" w:rsidRPr="001E6FFA" w:rsidRDefault="001E6FFA" w:rsidP="001E6FFA">
      <w:pPr>
        <w:pStyle w:val="NormalWeb"/>
        <w:shd w:val="clear" w:color="auto" w:fill="FFFFFF"/>
        <w:spacing w:before="0" w:beforeAutospacing="0" w:after="120" w:afterAutospacing="0" w:line="360" w:lineRule="auto"/>
        <w:jc w:val="both"/>
        <w:rPr>
          <w:rFonts w:ascii="Verdana" w:hAnsi="Verdana" w:cs="Arial"/>
          <w:sz w:val="22"/>
          <w:szCs w:val="22"/>
        </w:rPr>
      </w:pPr>
      <w:r w:rsidRPr="001E6FFA">
        <w:rPr>
          <w:rFonts w:ascii="Verdana" w:hAnsi="Verdana" w:cs="Arial"/>
          <w:sz w:val="22"/>
          <w:szCs w:val="22"/>
          <w:u w:val="single"/>
          <w:bdr w:val="none" w:sz="0" w:space="0" w:color="auto" w:frame="1"/>
        </w:rPr>
        <w:t>Yangtze continues to improve; Songhua bounces back</w:t>
      </w:r>
    </w:p>
    <w:p w:rsidR="001E6FFA" w:rsidRPr="001E6FFA" w:rsidRDefault="001E6FFA" w:rsidP="001E6FFA">
      <w:pPr>
        <w:numPr>
          <w:ilvl w:val="0"/>
          <w:numId w:val="4"/>
        </w:numPr>
        <w:spacing w:after="120" w:line="360" w:lineRule="auto"/>
        <w:ind w:left="360"/>
        <w:jc w:val="both"/>
        <w:rPr>
          <w:rFonts w:ascii="Verdana" w:hAnsi="Verdana" w:cs="Arial"/>
        </w:rPr>
      </w:pPr>
      <w:r w:rsidRPr="001E6FFA">
        <w:rPr>
          <w:rFonts w:ascii="Verdana" w:hAnsi="Verdana" w:cs="Arial"/>
        </w:rPr>
        <w:t>Yangtze River – Grade I-III water quality improved from 82.3% in 2016 to 84.5% in 2017. Grade V+ water quality also improved from 3.5% to 2.2%.</w:t>
      </w:r>
    </w:p>
    <w:p w:rsidR="001E6FFA" w:rsidRDefault="001E6FFA" w:rsidP="001E6FFA">
      <w:pPr>
        <w:numPr>
          <w:ilvl w:val="0"/>
          <w:numId w:val="4"/>
        </w:numPr>
        <w:spacing w:after="120" w:line="360" w:lineRule="auto"/>
        <w:ind w:left="360"/>
        <w:jc w:val="both"/>
        <w:rPr>
          <w:rFonts w:ascii="Verdana" w:hAnsi="Verdana" w:cs="Arial"/>
        </w:rPr>
      </w:pPr>
      <w:r w:rsidRPr="001E6FFA">
        <w:rPr>
          <w:rFonts w:ascii="Verdana" w:hAnsi="Verdana" w:cs="Arial"/>
        </w:rPr>
        <w:t>Songhua River – Since the decline in 2016, Songhua has improved markedly across all categories this year. Grade I-III water quality materially improved from 60% to 69%. Grade V+ water quality also improved from 6.5% to 5.6%</w:t>
      </w:r>
      <w:r>
        <w:rPr>
          <w:rFonts w:ascii="Verdana" w:hAnsi="Verdana" w:cs="Arial"/>
        </w:rPr>
        <w:t>.</w:t>
      </w:r>
    </w:p>
    <w:p w:rsidR="00820262" w:rsidRDefault="00820262" w:rsidP="00820262">
      <w:pPr>
        <w:spacing w:after="120" w:line="360" w:lineRule="auto"/>
        <w:jc w:val="center"/>
        <w:rPr>
          <w:rFonts w:ascii="Verdana" w:hAnsi="Verdana" w:cs="Arial"/>
        </w:rPr>
      </w:pPr>
      <w:r>
        <w:rPr>
          <w:rFonts w:ascii="Verdana" w:hAnsi="Verdana" w:cs="Arial"/>
          <w:noProof/>
          <w:lang w:eastAsia="en-IN" w:bidi="hi-IN"/>
        </w:rPr>
        <w:drawing>
          <wp:inline distT="0" distB="0" distL="0" distR="0">
            <wp:extent cx="5600700" cy="3933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0700" cy="3933825"/>
                    </a:xfrm>
                    <a:prstGeom prst="rect">
                      <a:avLst/>
                    </a:prstGeom>
                    <a:noFill/>
                    <a:ln>
                      <a:noFill/>
                    </a:ln>
                  </pic:spPr>
                </pic:pic>
              </a:graphicData>
            </a:graphic>
          </wp:inline>
        </w:drawing>
      </w:r>
    </w:p>
    <w:p w:rsidR="00820262" w:rsidRPr="00820262" w:rsidRDefault="00820262" w:rsidP="00820262">
      <w:pPr>
        <w:shd w:val="clear" w:color="auto" w:fill="FFFFFF"/>
        <w:spacing w:after="120" w:line="360" w:lineRule="auto"/>
        <w:jc w:val="both"/>
        <w:rPr>
          <w:rFonts w:ascii="Verdana" w:eastAsia="Times New Roman" w:hAnsi="Verdana" w:cs="Arial"/>
          <w:b/>
          <w:bCs/>
          <w:lang w:eastAsia="en-IN" w:bidi="hi-IN"/>
        </w:rPr>
      </w:pPr>
      <w:r w:rsidRPr="00820262">
        <w:rPr>
          <w:rFonts w:ascii="Verdana" w:eastAsia="Times New Roman" w:hAnsi="Verdana" w:cs="Arial"/>
          <w:b/>
          <w:bCs/>
          <w:bdr w:val="none" w:sz="0" w:space="0" w:color="auto" w:frame="1"/>
          <w:lang w:eastAsia="en-IN" w:bidi="hi-IN"/>
        </w:rPr>
        <w:t xml:space="preserve">Yellow, Pearl &amp; </w:t>
      </w:r>
      <w:proofErr w:type="spellStart"/>
      <w:r w:rsidRPr="00820262">
        <w:rPr>
          <w:rFonts w:ascii="Verdana" w:eastAsia="Times New Roman" w:hAnsi="Verdana" w:cs="Arial"/>
          <w:b/>
          <w:bCs/>
          <w:bdr w:val="none" w:sz="0" w:space="0" w:color="auto" w:frame="1"/>
          <w:lang w:eastAsia="en-IN" w:bidi="hi-IN"/>
        </w:rPr>
        <w:t>Huai</w:t>
      </w:r>
      <w:proofErr w:type="spellEnd"/>
      <w:r w:rsidRPr="00820262">
        <w:rPr>
          <w:rFonts w:ascii="Verdana" w:eastAsia="Times New Roman" w:hAnsi="Verdana" w:cs="Arial"/>
          <w:b/>
          <w:bCs/>
          <w:bdr w:val="none" w:sz="0" w:space="0" w:color="auto" w:frame="1"/>
          <w:lang w:eastAsia="en-IN" w:bidi="hi-IN"/>
        </w:rPr>
        <w:t xml:space="preserve"> worsen</w:t>
      </w:r>
    </w:p>
    <w:p w:rsidR="00820262" w:rsidRPr="00820262" w:rsidRDefault="00820262" w:rsidP="00820262">
      <w:pPr>
        <w:numPr>
          <w:ilvl w:val="0"/>
          <w:numId w:val="5"/>
        </w:numPr>
        <w:spacing w:after="120" w:line="360" w:lineRule="auto"/>
        <w:ind w:left="360"/>
        <w:jc w:val="both"/>
        <w:rPr>
          <w:rFonts w:ascii="Verdana" w:eastAsia="Times New Roman" w:hAnsi="Verdana" w:cs="Arial"/>
          <w:lang w:eastAsia="en-IN" w:bidi="hi-IN"/>
        </w:rPr>
      </w:pPr>
      <w:r w:rsidRPr="00820262">
        <w:rPr>
          <w:rFonts w:ascii="Verdana" w:eastAsia="Times New Roman" w:hAnsi="Verdana" w:cs="Arial"/>
          <w:lang w:eastAsia="en-IN" w:bidi="hi-IN"/>
        </w:rPr>
        <w:t>Yellow River – Grade I-III water quality deteriorated from 59.1% to 57.7%. Grade V+ water quality also worsened from 13.9% to 16.1%.</w:t>
      </w:r>
    </w:p>
    <w:p w:rsidR="00820262" w:rsidRPr="00820262" w:rsidRDefault="00820262" w:rsidP="00820262">
      <w:pPr>
        <w:numPr>
          <w:ilvl w:val="0"/>
          <w:numId w:val="5"/>
        </w:numPr>
        <w:spacing w:after="120" w:line="360" w:lineRule="auto"/>
        <w:ind w:left="360"/>
        <w:jc w:val="both"/>
        <w:rPr>
          <w:rFonts w:ascii="Verdana" w:eastAsia="Times New Roman" w:hAnsi="Verdana" w:cs="Arial"/>
          <w:lang w:eastAsia="en-IN" w:bidi="hi-IN"/>
        </w:rPr>
      </w:pPr>
      <w:r w:rsidRPr="00820262">
        <w:rPr>
          <w:rFonts w:ascii="Verdana" w:eastAsia="Times New Roman" w:hAnsi="Verdana" w:cs="Arial"/>
          <w:lang w:eastAsia="en-IN" w:bidi="hi-IN"/>
        </w:rPr>
        <w:t>Pearl River – Grade I-III water quality deteriorated from 89.6% to 87.3%. Grade V+ water quality also slightly worsened from 3.6% to 4.2%.</w:t>
      </w:r>
    </w:p>
    <w:p w:rsidR="00820262" w:rsidRPr="00820262" w:rsidRDefault="00820262" w:rsidP="00820262">
      <w:pPr>
        <w:numPr>
          <w:ilvl w:val="0"/>
          <w:numId w:val="5"/>
        </w:numPr>
        <w:spacing w:after="120" w:line="360" w:lineRule="auto"/>
        <w:ind w:left="360"/>
        <w:jc w:val="both"/>
        <w:rPr>
          <w:rFonts w:ascii="Verdana" w:eastAsia="Times New Roman" w:hAnsi="Verdana" w:cs="Arial"/>
          <w:lang w:eastAsia="en-IN" w:bidi="hi-IN"/>
        </w:rPr>
      </w:pPr>
      <w:proofErr w:type="spellStart"/>
      <w:r w:rsidRPr="00820262">
        <w:rPr>
          <w:rFonts w:ascii="Verdana" w:eastAsia="Times New Roman" w:hAnsi="Verdana" w:cs="Arial"/>
          <w:lang w:eastAsia="en-IN" w:bidi="hi-IN"/>
        </w:rPr>
        <w:lastRenderedPageBreak/>
        <w:t>Huai</w:t>
      </w:r>
      <w:proofErr w:type="spellEnd"/>
      <w:r w:rsidRPr="00820262">
        <w:rPr>
          <w:rFonts w:ascii="Verdana" w:eastAsia="Times New Roman" w:hAnsi="Verdana" w:cs="Arial"/>
          <w:lang w:eastAsia="en-IN" w:bidi="hi-IN"/>
        </w:rPr>
        <w:t xml:space="preserve"> River – Grade I-III water quality deteriorated from 53.3% to 46.1%. Grade V+ water quality also slightly worsened from 7.2% to 8.3%.</w:t>
      </w:r>
    </w:p>
    <w:p w:rsidR="00820262" w:rsidRDefault="004F5D3B" w:rsidP="00820262">
      <w:pPr>
        <w:spacing w:after="120" w:line="360" w:lineRule="auto"/>
        <w:jc w:val="center"/>
        <w:rPr>
          <w:rFonts w:ascii="Verdana" w:hAnsi="Verdana" w:cs="Arial"/>
        </w:rPr>
      </w:pPr>
      <w:r>
        <w:rPr>
          <w:rFonts w:ascii="Verdana" w:hAnsi="Verdana" w:cs="Arial"/>
          <w:noProof/>
          <w:lang w:eastAsia="en-IN" w:bidi="hi-IN"/>
        </w:rPr>
        <w:drawing>
          <wp:inline distT="0" distB="0" distL="0" distR="0">
            <wp:extent cx="5657850" cy="266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2667000"/>
                    </a:xfrm>
                    <a:prstGeom prst="rect">
                      <a:avLst/>
                    </a:prstGeom>
                    <a:noFill/>
                    <a:ln>
                      <a:noFill/>
                    </a:ln>
                  </pic:spPr>
                </pic:pic>
              </a:graphicData>
            </a:graphic>
          </wp:inline>
        </w:drawing>
      </w:r>
    </w:p>
    <w:p w:rsidR="004F5D3B" w:rsidRPr="004F5D3B" w:rsidRDefault="004F5D3B" w:rsidP="004F5D3B">
      <w:pPr>
        <w:shd w:val="clear" w:color="auto" w:fill="FFFFFF"/>
        <w:spacing w:after="120" w:line="360" w:lineRule="auto"/>
        <w:jc w:val="both"/>
        <w:rPr>
          <w:rFonts w:ascii="Verdana" w:eastAsia="Times New Roman" w:hAnsi="Verdana" w:cs="Arial"/>
          <w:lang w:eastAsia="en-IN" w:bidi="hi-IN"/>
        </w:rPr>
      </w:pPr>
      <w:proofErr w:type="spellStart"/>
      <w:r w:rsidRPr="004F5D3B">
        <w:rPr>
          <w:rFonts w:ascii="Verdana" w:eastAsia="Times New Roman" w:hAnsi="Verdana" w:cs="Arial"/>
          <w:u w:val="single"/>
          <w:bdr w:val="none" w:sz="0" w:space="0" w:color="auto" w:frame="1"/>
          <w:lang w:eastAsia="en-IN" w:bidi="hi-IN"/>
        </w:rPr>
        <w:t>Hai</w:t>
      </w:r>
      <w:proofErr w:type="spellEnd"/>
      <w:r w:rsidRPr="004F5D3B">
        <w:rPr>
          <w:rFonts w:ascii="Verdana" w:eastAsia="Times New Roman" w:hAnsi="Verdana" w:cs="Arial"/>
          <w:u w:val="single"/>
          <w:bdr w:val="none" w:sz="0" w:space="0" w:color="auto" w:frame="1"/>
          <w:lang w:eastAsia="en-IN" w:bidi="hi-IN"/>
        </w:rPr>
        <w:t xml:space="preserve"> &amp; Liao perform “so-so”</w:t>
      </w:r>
    </w:p>
    <w:p w:rsidR="004F5D3B" w:rsidRPr="004F5D3B" w:rsidRDefault="004F5D3B" w:rsidP="004F5D3B">
      <w:pPr>
        <w:numPr>
          <w:ilvl w:val="0"/>
          <w:numId w:val="6"/>
        </w:numPr>
        <w:spacing w:after="120" w:line="360" w:lineRule="auto"/>
        <w:ind w:left="360"/>
        <w:jc w:val="both"/>
        <w:rPr>
          <w:rFonts w:ascii="Verdana" w:eastAsia="Times New Roman" w:hAnsi="Verdana" w:cs="Arial"/>
          <w:lang w:eastAsia="en-IN" w:bidi="hi-IN"/>
        </w:rPr>
      </w:pPr>
      <w:proofErr w:type="spellStart"/>
      <w:r w:rsidRPr="004F5D3B">
        <w:rPr>
          <w:rFonts w:ascii="Verdana" w:eastAsia="Times New Roman" w:hAnsi="Verdana" w:cs="Arial"/>
          <w:lang w:eastAsia="en-IN" w:bidi="hi-IN"/>
        </w:rPr>
        <w:t>Hai</w:t>
      </w:r>
      <w:proofErr w:type="spellEnd"/>
      <w:r w:rsidRPr="004F5D3B">
        <w:rPr>
          <w:rFonts w:ascii="Verdana" w:eastAsia="Times New Roman" w:hAnsi="Verdana" w:cs="Arial"/>
          <w:lang w:eastAsia="en-IN" w:bidi="hi-IN"/>
        </w:rPr>
        <w:t xml:space="preserve"> River – Although being the river with the most Grade V+ water, its proportion of Grade V+ water markedly improved from 41% to 32.9%. Grade I-III water also improved from 37.3% to 41.7%. It is its first time to reverse the trend of “more good water; but also more really bad water” since 2012.</w:t>
      </w:r>
    </w:p>
    <w:p w:rsidR="004F5D3B" w:rsidRPr="004F5D3B" w:rsidRDefault="004F5D3B" w:rsidP="004F5D3B">
      <w:pPr>
        <w:numPr>
          <w:ilvl w:val="0"/>
          <w:numId w:val="6"/>
        </w:numPr>
        <w:spacing w:after="120" w:line="360" w:lineRule="auto"/>
        <w:ind w:left="360"/>
        <w:jc w:val="both"/>
        <w:rPr>
          <w:rFonts w:ascii="Verdana" w:eastAsia="Times New Roman" w:hAnsi="Verdana" w:cs="Arial"/>
          <w:lang w:eastAsia="en-IN" w:bidi="hi-IN"/>
        </w:rPr>
      </w:pPr>
      <w:r w:rsidRPr="004F5D3B">
        <w:rPr>
          <w:rFonts w:ascii="Verdana" w:eastAsia="Times New Roman" w:hAnsi="Verdana" w:cs="Arial"/>
          <w:lang w:eastAsia="en-IN" w:bidi="hi-IN"/>
        </w:rPr>
        <w:t xml:space="preserve">Liao River – Unlike </w:t>
      </w:r>
      <w:proofErr w:type="spellStart"/>
      <w:r w:rsidRPr="004F5D3B">
        <w:rPr>
          <w:rFonts w:ascii="Verdana" w:eastAsia="Times New Roman" w:hAnsi="Verdana" w:cs="Arial"/>
          <w:lang w:eastAsia="en-IN" w:bidi="hi-IN"/>
        </w:rPr>
        <w:t>Hai</w:t>
      </w:r>
      <w:proofErr w:type="spellEnd"/>
      <w:r w:rsidRPr="004F5D3B">
        <w:rPr>
          <w:rFonts w:ascii="Verdana" w:eastAsia="Times New Roman" w:hAnsi="Verdana" w:cs="Arial"/>
          <w:lang w:eastAsia="en-IN" w:bidi="hi-IN"/>
        </w:rPr>
        <w:t xml:space="preserve"> River, Grade I-III water in Liao River improved from 45.3% to 49% but Grade V+ water deteriorated from 15.1% to 18.9%.</w:t>
      </w:r>
    </w:p>
    <w:p w:rsidR="00944BA4" w:rsidRDefault="004F5D3B" w:rsidP="00944BA4">
      <w:pPr>
        <w:spacing w:after="120" w:line="360" w:lineRule="auto"/>
        <w:jc w:val="center"/>
        <w:rPr>
          <w:rFonts w:ascii="Verdana" w:hAnsi="Verdana" w:cs="Arial"/>
          <w:sz w:val="28"/>
          <w:szCs w:val="28"/>
        </w:rPr>
      </w:pPr>
      <w:r>
        <w:rPr>
          <w:rFonts w:ascii="Verdana" w:hAnsi="Verdana" w:cs="Arial"/>
          <w:noProof/>
          <w:sz w:val="28"/>
          <w:szCs w:val="28"/>
          <w:lang w:eastAsia="en-IN" w:bidi="hi-IN"/>
        </w:rPr>
        <w:drawing>
          <wp:inline distT="0" distB="0" distL="0" distR="0">
            <wp:extent cx="4286250" cy="320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0" cy="3200400"/>
                    </a:xfrm>
                    <a:prstGeom prst="rect">
                      <a:avLst/>
                    </a:prstGeom>
                    <a:noFill/>
                    <a:ln>
                      <a:noFill/>
                    </a:ln>
                  </pic:spPr>
                </pic:pic>
              </a:graphicData>
            </a:graphic>
          </wp:inline>
        </w:drawing>
      </w:r>
      <w:bookmarkStart w:id="0" w:name="_GoBack"/>
      <w:bookmarkEnd w:id="0"/>
    </w:p>
    <w:sectPr w:rsidR="00944BA4">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94" w:rsidRDefault="00540794" w:rsidP="00944BA4">
      <w:pPr>
        <w:spacing w:after="0" w:line="240" w:lineRule="auto"/>
      </w:pPr>
      <w:r>
        <w:separator/>
      </w:r>
    </w:p>
  </w:endnote>
  <w:endnote w:type="continuationSeparator" w:id="0">
    <w:p w:rsidR="00540794" w:rsidRDefault="00540794" w:rsidP="009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567614"/>
      <w:docPartObj>
        <w:docPartGallery w:val="Page Numbers (Bottom of Page)"/>
        <w:docPartUnique/>
      </w:docPartObj>
    </w:sdtPr>
    <w:sdtEndPr>
      <w:rPr>
        <w:noProof/>
      </w:rPr>
    </w:sdtEndPr>
    <w:sdtContent>
      <w:p w:rsidR="00944BA4" w:rsidRDefault="00944BA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44BA4" w:rsidRDefault="00944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94" w:rsidRDefault="00540794" w:rsidP="00944BA4">
      <w:pPr>
        <w:spacing w:after="0" w:line="240" w:lineRule="auto"/>
      </w:pPr>
      <w:r>
        <w:separator/>
      </w:r>
    </w:p>
  </w:footnote>
  <w:footnote w:type="continuationSeparator" w:id="0">
    <w:p w:rsidR="00540794" w:rsidRDefault="00540794" w:rsidP="00944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B05"/>
    <w:multiLevelType w:val="hybridMultilevel"/>
    <w:tmpl w:val="D890A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A317F9"/>
    <w:multiLevelType w:val="multilevel"/>
    <w:tmpl w:val="E6AA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4D0484"/>
    <w:multiLevelType w:val="multilevel"/>
    <w:tmpl w:val="C74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3C7078"/>
    <w:multiLevelType w:val="multilevel"/>
    <w:tmpl w:val="FAA2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410D32"/>
    <w:multiLevelType w:val="multilevel"/>
    <w:tmpl w:val="D22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4B5D90"/>
    <w:multiLevelType w:val="multilevel"/>
    <w:tmpl w:val="2B5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37"/>
    <w:rsid w:val="001E6FFA"/>
    <w:rsid w:val="0027109B"/>
    <w:rsid w:val="002F1537"/>
    <w:rsid w:val="004F5D3B"/>
    <w:rsid w:val="00540794"/>
    <w:rsid w:val="005A0F31"/>
    <w:rsid w:val="005E10A7"/>
    <w:rsid w:val="007B3D68"/>
    <w:rsid w:val="007F7924"/>
    <w:rsid w:val="00820262"/>
    <w:rsid w:val="008F6FA4"/>
    <w:rsid w:val="00944BA4"/>
    <w:rsid w:val="00991479"/>
    <w:rsid w:val="00F30D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D3DBC-2A31-4596-A7D1-F6355909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3D68"/>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next w:val="Normal"/>
    <w:link w:val="Heading3Char"/>
    <w:uiPriority w:val="9"/>
    <w:semiHidden/>
    <w:unhideWhenUsed/>
    <w:qFormat/>
    <w:rsid w:val="005E10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D68"/>
    <w:rPr>
      <w:rFonts w:ascii="Times New Roman" w:eastAsia="Times New Roman" w:hAnsi="Times New Roman" w:cs="Times New Roman"/>
      <w:b/>
      <w:bCs/>
      <w:sz w:val="36"/>
      <w:szCs w:val="36"/>
      <w:lang w:eastAsia="en-IN" w:bidi="hi-IN"/>
    </w:rPr>
  </w:style>
  <w:style w:type="character" w:styleId="Hyperlink">
    <w:name w:val="Hyperlink"/>
    <w:basedOn w:val="DefaultParagraphFont"/>
    <w:uiPriority w:val="99"/>
    <w:unhideWhenUsed/>
    <w:rsid w:val="007B3D68"/>
    <w:rPr>
      <w:color w:val="0000FF"/>
      <w:u w:val="single"/>
    </w:rPr>
  </w:style>
  <w:style w:type="character" w:styleId="Strong">
    <w:name w:val="Strong"/>
    <w:basedOn w:val="DefaultParagraphFont"/>
    <w:uiPriority w:val="22"/>
    <w:qFormat/>
    <w:rsid w:val="007B3D68"/>
    <w:rPr>
      <w:b/>
      <w:bCs/>
    </w:rPr>
  </w:style>
  <w:style w:type="paragraph" w:styleId="ListParagraph">
    <w:name w:val="List Paragraph"/>
    <w:basedOn w:val="Normal"/>
    <w:uiPriority w:val="34"/>
    <w:qFormat/>
    <w:rsid w:val="00991479"/>
    <w:pPr>
      <w:ind w:left="720"/>
      <w:contextualSpacing/>
    </w:pPr>
  </w:style>
  <w:style w:type="paragraph" w:styleId="NormalWeb">
    <w:name w:val="Normal (Web)"/>
    <w:basedOn w:val="Normal"/>
    <w:uiPriority w:val="99"/>
    <w:unhideWhenUsed/>
    <w:rsid w:val="00991479"/>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ing3Char">
    <w:name w:val="Heading 3 Char"/>
    <w:basedOn w:val="DefaultParagraphFont"/>
    <w:link w:val="Heading3"/>
    <w:uiPriority w:val="9"/>
    <w:semiHidden/>
    <w:rsid w:val="005E10A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E10A7"/>
    <w:rPr>
      <w:i/>
      <w:iCs/>
    </w:rPr>
  </w:style>
  <w:style w:type="paragraph" w:styleId="Header">
    <w:name w:val="header"/>
    <w:basedOn w:val="Normal"/>
    <w:link w:val="HeaderChar"/>
    <w:uiPriority w:val="99"/>
    <w:unhideWhenUsed/>
    <w:rsid w:val="00944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BA4"/>
  </w:style>
  <w:style w:type="paragraph" w:styleId="Footer">
    <w:name w:val="footer"/>
    <w:basedOn w:val="Normal"/>
    <w:link w:val="FooterChar"/>
    <w:uiPriority w:val="99"/>
    <w:unhideWhenUsed/>
    <w:rsid w:val="00944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5387">
      <w:bodyDiv w:val="1"/>
      <w:marLeft w:val="0"/>
      <w:marRight w:val="0"/>
      <w:marTop w:val="0"/>
      <w:marBottom w:val="0"/>
      <w:divBdr>
        <w:top w:val="none" w:sz="0" w:space="0" w:color="auto"/>
        <w:left w:val="none" w:sz="0" w:space="0" w:color="auto"/>
        <w:bottom w:val="none" w:sz="0" w:space="0" w:color="auto"/>
        <w:right w:val="none" w:sz="0" w:space="0" w:color="auto"/>
      </w:divBdr>
    </w:div>
    <w:div w:id="224418880">
      <w:bodyDiv w:val="1"/>
      <w:marLeft w:val="0"/>
      <w:marRight w:val="0"/>
      <w:marTop w:val="0"/>
      <w:marBottom w:val="0"/>
      <w:divBdr>
        <w:top w:val="none" w:sz="0" w:space="0" w:color="auto"/>
        <w:left w:val="none" w:sz="0" w:space="0" w:color="auto"/>
        <w:bottom w:val="none" w:sz="0" w:space="0" w:color="auto"/>
        <w:right w:val="none" w:sz="0" w:space="0" w:color="auto"/>
      </w:divBdr>
    </w:div>
    <w:div w:id="312830078">
      <w:bodyDiv w:val="1"/>
      <w:marLeft w:val="0"/>
      <w:marRight w:val="0"/>
      <w:marTop w:val="0"/>
      <w:marBottom w:val="0"/>
      <w:divBdr>
        <w:top w:val="none" w:sz="0" w:space="0" w:color="auto"/>
        <w:left w:val="none" w:sz="0" w:space="0" w:color="auto"/>
        <w:bottom w:val="none" w:sz="0" w:space="0" w:color="auto"/>
        <w:right w:val="none" w:sz="0" w:space="0" w:color="auto"/>
      </w:divBdr>
    </w:div>
    <w:div w:id="365107968">
      <w:bodyDiv w:val="1"/>
      <w:marLeft w:val="0"/>
      <w:marRight w:val="0"/>
      <w:marTop w:val="0"/>
      <w:marBottom w:val="0"/>
      <w:divBdr>
        <w:top w:val="none" w:sz="0" w:space="0" w:color="auto"/>
        <w:left w:val="none" w:sz="0" w:space="0" w:color="auto"/>
        <w:bottom w:val="none" w:sz="0" w:space="0" w:color="auto"/>
        <w:right w:val="none" w:sz="0" w:space="0" w:color="auto"/>
      </w:divBdr>
    </w:div>
    <w:div w:id="402070022">
      <w:bodyDiv w:val="1"/>
      <w:marLeft w:val="0"/>
      <w:marRight w:val="0"/>
      <w:marTop w:val="0"/>
      <w:marBottom w:val="0"/>
      <w:divBdr>
        <w:top w:val="none" w:sz="0" w:space="0" w:color="auto"/>
        <w:left w:val="none" w:sz="0" w:space="0" w:color="auto"/>
        <w:bottom w:val="none" w:sz="0" w:space="0" w:color="auto"/>
        <w:right w:val="none" w:sz="0" w:space="0" w:color="auto"/>
      </w:divBdr>
    </w:div>
    <w:div w:id="476066709">
      <w:bodyDiv w:val="1"/>
      <w:marLeft w:val="0"/>
      <w:marRight w:val="0"/>
      <w:marTop w:val="0"/>
      <w:marBottom w:val="0"/>
      <w:divBdr>
        <w:top w:val="none" w:sz="0" w:space="0" w:color="auto"/>
        <w:left w:val="none" w:sz="0" w:space="0" w:color="auto"/>
        <w:bottom w:val="none" w:sz="0" w:space="0" w:color="auto"/>
        <w:right w:val="none" w:sz="0" w:space="0" w:color="auto"/>
      </w:divBdr>
    </w:div>
    <w:div w:id="494763664">
      <w:bodyDiv w:val="1"/>
      <w:marLeft w:val="0"/>
      <w:marRight w:val="0"/>
      <w:marTop w:val="0"/>
      <w:marBottom w:val="0"/>
      <w:divBdr>
        <w:top w:val="none" w:sz="0" w:space="0" w:color="auto"/>
        <w:left w:val="none" w:sz="0" w:space="0" w:color="auto"/>
        <w:bottom w:val="none" w:sz="0" w:space="0" w:color="auto"/>
        <w:right w:val="none" w:sz="0" w:space="0" w:color="auto"/>
      </w:divBdr>
    </w:div>
    <w:div w:id="1100485663">
      <w:bodyDiv w:val="1"/>
      <w:marLeft w:val="0"/>
      <w:marRight w:val="0"/>
      <w:marTop w:val="0"/>
      <w:marBottom w:val="0"/>
      <w:divBdr>
        <w:top w:val="none" w:sz="0" w:space="0" w:color="auto"/>
        <w:left w:val="none" w:sz="0" w:space="0" w:color="auto"/>
        <w:bottom w:val="none" w:sz="0" w:space="0" w:color="auto"/>
        <w:right w:val="none" w:sz="0" w:space="0" w:color="auto"/>
      </w:divBdr>
    </w:div>
    <w:div w:id="1219513942">
      <w:bodyDiv w:val="1"/>
      <w:marLeft w:val="0"/>
      <w:marRight w:val="0"/>
      <w:marTop w:val="0"/>
      <w:marBottom w:val="0"/>
      <w:divBdr>
        <w:top w:val="none" w:sz="0" w:space="0" w:color="auto"/>
        <w:left w:val="none" w:sz="0" w:space="0" w:color="auto"/>
        <w:bottom w:val="none" w:sz="0" w:space="0" w:color="auto"/>
        <w:right w:val="none" w:sz="0" w:space="0" w:color="auto"/>
      </w:divBdr>
    </w:div>
    <w:div w:id="1347516292">
      <w:bodyDiv w:val="1"/>
      <w:marLeft w:val="0"/>
      <w:marRight w:val="0"/>
      <w:marTop w:val="0"/>
      <w:marBottom w:val="0"/>
      <w:divBdr>
        <w:top w:val="none" w:sz="0" w:space="0" w:color="auto"/>
        <w:left w:val="none" w:sz="0" w:space="0" w:color="auto"/>
        <w:bottom w:val="none" w:sz="0" w:space="0" w:color="auto"/>
        <w:right w:val="none" w:sz="0" w:space="0" w:color="auto"/>
      </w:divBdr>
      <w:divsChild>
        <w:div w:id="247664993">
          <w:marLeft w:val="0"/>
          <w:marRight w:val="0"/>
          <w:marTop w:val="0"/>
          <w:marBottom w:val="0"/>
          <w:divBdr>
            <w:top w:val="none" w:sz="0" w:space="0" w:color="auto"/>
            <w:left w:val="none" w:sz="0" w:space="0" w:color="auto"/>
            <w:bottom w:val="none" w:sz="0" w:space="0" w:color="auto"/>
            <w:right w:val="none" w:sz="0" w:space="0" w:color="auto"/>
          </w:divBdr>
          <w:divsChild>
            <w:div w:id="5503381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83640076">
      <w:bodyDiv w:val="1"/>
      <w:marLeft w:val="0"/>
      <w:marRight w:val="0"/>
      <w:marTop w:val="0"/>
      <w:marBottom w:val="0"/>
      <w:divBdr>
        <w:top w:val="none" w:sz="0" w:space="0" w:color="auto"/>
        <w:left w:val="none" w:sz="0" w:space="0" w:color="auto"/>
        <w:bottom w:val="none" w:sz="0" w:space="0" w:color="auto"/>
        <w:right w:val="none" w:sz="0" w:space="0" w:color="auto"/>
      </w:divBdr>
    </w:div>
    <w:div w:id="1642267272">
      <w:bodyDiv w:val="1"/>
      <w:marLeft w:val="0"/>
      <w:marRight w:val="0"/>
      <w:marTop w:val="0"/>
      <w:marBottom w:val="0"/>
      <w:divBdr>
        <w:top w:val="none" w:sz="0" w:space="0" w:color="auto"/>
        <w:left w:val="none" w:sz="0" w:space="0" w:color="auto"/>
        <w:bottom w:val="none" w:sz="0" w:space="0" w:color="auto"/>
        <w:right w:val="none" w:sz="0" w:space="0" w:color="auto"/>
      </w:divBdr>
    </w:div>
    <w:div w:id="1921406937">
      <w:bodyDiv w:val="1"/>
      <w:marLeft w:val="0"/>
      <w:marRight w:val="0"/>
      <w:marTop w:val="0"/>
      <w:marBottom w:val="0"/>
      <w:divBdr>
        <w:top w:val="none" w:sz="0" w:space="0" w:color="auto"/>
        <w:left w:val="none" w:sz="0" w:space="0" w:color="auto"/>
        <w:bottom w:val="none" w:sz="0" w:space="0" w:color="auto"/>
        <w:right w:val="none" w:sz="0" w:space="0" w:color="auto"/>
      </w:divBdr>
    </w:div>
    <w:div w:id="21239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gov.cn/hjzl/zghjzkgb/lnzghjzkgb/201805/P020180531534645032372.pdf" TargetMode="External"/><Relationship Id="rId13" Type="http://schemas.openxmlformats.org/officeDocument/2006/relationships/hyperlink" Target="http://chinawaterrisk.org/resources/analysis-reviews/ministry-reform-9-dragons-to-2/" TargetMode="External"/><Relationship Id="rId18" Type="http://schemas.openxmlformats.org/officeDocument/2006/relationships/hyperlink" Target="http://chinawaterrisk.org/resources/analysis-reviews/chinas-river-chiefs-who-are-they/"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chinawaterrisk.org/author/china-waterrisk/" TargetMode="External"/><Relationship Id="rId12" Type="http://schemas.openxmlformats.org/officeDocument/2006/relationships/hyperlink" Target="http://chinawaterrisk.org/resources/analysis-reviews/the-war-on-water-pollution/" TargetMode="External"/><Relationship Id="rId17" Type="http://schemas.openxmlformats.org/officeDocument/2006/relationships/hyperlink" Target="http://www.xinhuanet.com/english/2017-12/19/c_136837988.htm"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chinawaterrisk.org/resources/analysis-reviews/5-trends-for-2018-the-year-of-the-dog/" TargetMode="External"/><Relationship Id="rId20" Type="http://schemas.openxmlformats.org/officeDocument/2006/relationships/hyperlink" Target="http://chinawaterrisk.org/resources/analysis-reviews/ministry-reform-9-dragons-to-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nawaterrisk.org/resources/analysis-reviews/chinas-river-chiefs-who-are-they/"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chinanews.com/gn/2018/05-23/8520410.shtml"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chinawaterrisk.org/resources/analysis-reviews/5-laws-to-watch-out-for-in-201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hinawaterrisk.org/opinions/environmental-law-2-years-on/"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2018-06-15T09:06:00Z</dcterms:created>
  <dcterms:modified xsi:type="dcterms:W3CDTF">2018-06-15T10:03:00Z</dcterms:modified>
</cp:coreProperties>
</file>